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3D5DD" w14:textId="77777777" w:rsidR="00904E1A" w:rsidRPr="00F25418" w:rsidRDefault="00FE12F2" w:rsidP="007B2CD8">
      <w:pPr>
        <w:pStyle w:val="ERME-Chapter-Title"/>
        <w:rPr>
          <w:szCs w:val="32"/>
          <w:lang w:val="en-GB"/>
        </w:rPr>
      </w:pPr>
      <w:r w:rsidRPr="00F25418">
        <w:rPr>
          <w:szCs w:val="32"/>
          <w:lang w:val="en-GB"/>
        </w:rPr>
        <w:t xml:space="preserve">Affect and mathematical thinking: Exploring developments, trends, and future directions </w:t>
      </w:r>
    </w:p>
    <w:p w14:paraId="5B74808B" w14:textId="2CC810EB" w:rsidR="00253919" w:rsidRPr="004837D9" w:rsidRDefault="00FE12F2" w:rsidP="0026184C">
      <w:pPr>
        <w:jc w:val="center"/>
        <w:rPr>
          <w:lang w:val="fi-FI"/>
        </w:rPr>
      </w:pPr>
      <w:r w:rsidRPr="00253919">
        <w:rPr>
          <w:lang w:val="fi-FI"/>
        </w:rPr>
        <w:t>Markku S. Hannula, Marilena Pantziara, &amp; Pietro Di Martino</w:t>
      </w:r>
    </w:p>
    <w:p w14:paraId="1F742FE9" w14:textId="208686B4" w:rsidR="00C41BE6" w:rsidRDefault="00BE1E27" w:rsidP="0026184C">
      <w:pPr>
        <w:pStyle w:val="ERMEHeading1"/>
        <w:ind w:left="0" w:firstLine="0"/>
        <w:rPr>
          <w:lang w:val="en-GB"/>
        </w:rPr>
      </w:pPr>
      <w:r>
        <w:rPr>
          <w:lang w:val="en-GB"/>
        </w:rPr>
        <w:t>1</w:t>
      </w:r>
      <w:r w:rsidR="00C41BE6">
        <w:rPr>
          <w:lang w:val="en-GB"/>
        </w:rPr>
        <w:t xml:space="preserve">. </w:t>
      </w:r>
      <w:r w:rsidR="00C41BE6" w:rsidRPr="00111C66">
        <w:rPr>
          <w:lang w:val="en-GB"/>
        </w:rPr>
        <w:t>Affect and Mathematical Thinking Group</w:t>
      </w:r>
      <w:r w:rsidR="00C812CE">
        <w:rPr>
          <w:lang w:val="en-GB"/>
        </w:rPr>
        <w:t xml:space="preserve"> </w:t>
      </w:r>
      <w:r w:rsidR="00C41BE6" w:rsidRPr="00111C66">
        <w:rPr>
          <w:lang w:val="en-GB"/>
        </w:rPr>
        <w:t>-</w:t>
      </w:r>
      <w:r w:rsidR="00C812CE">
        <w:rPr>
          <w:lang w:val="en-GB"/>
        </w:rPr>
        <w:t xml:space="preserve"> </w:t>
      </w:r>
      <w:r w:rsidR="00C41BE6" w:rsidRPr="00111C66">
        <w:rPr>
          <w:lang w:val="en-GB"/>
        </w:rPr>
        <w:t>Looking back</w:t>
      </w:r>
    </w:p>
    <w:p w14:paraId="1981AE83" w14:textId="6F9230F3" w:rsidR="004D12FE" w:rsidRPr="004D12FE" w:rsidRDefault="004D12FE" w:rsidP="004D12FE">
      <w:pPr>
        <w:rPr>
          <w:lang w:val="en-GB"/>
        </w:rPr>
      </w:pPr>
      <w:r w:rsidRPr="004D12FE">
        <w:rPr>
          <w:lang w:val="en-GB"/>
        </w:rPr>
        <w:t>The initial caution of the mathematics education community in considering affective issues is shown by the fact that CERME has hosted a thematic working group on affect on</w:t>
      </w:r>
      <w:r w:rsidR="00003D08">
        <w:rPr>
          <w:lang w:val="en-GB"/>
        </w:rPr>
        <w:t>ly since its third meeting. Yet</w:t>
      </w:r>
      <w:r w:rsidRPr="004D12FE">
        <w:rPr>
          <w:lang w:val="en-GB"/>
        </w:rPr>
        <w:t xml:space="preserve"> the first contribution on affect (Zan &amp; Poli, 1999) had already appeared in CERME 1. </w:t>
      </w:r>
      <w:r>
        <w:rPr>
          <w:lang w:val="en-GB"/>
        </w:rPr>
        <w:t>Now</w:t>
      </w:r>
      <w:r w:rsidRPr="004D12FE">
        <w:rPr>
          <w:lang w:val="en-GB"/>
        </w:rPr>
        <w:t xml:space="preserve"> the</w:t>
      </w:r>
      <w:r w:rsidR="00741618">
        <w:rPr>
          <w:lang w:val="en-GB"/>
        </w:rPr>
        <w:t xml:space="preserve"> relevance of affect is recognis</w:t>
      </w:r>
      <w:r w:rsidRPr="004D12FE">
        <w:rPr>
          <w:lang w:val="en-GB"/>
        </w:rPr>
        <w:t xml:space="preserve">ed in the community of mathematics educators. In particular in ERME Conferences, the thematic working group (TWG) about affect and mathematical thinking has been consistently present, and increasingly well attended. </w:t>
      </w:r>
    </w:p>
    <w:p w14:paraId="475EC833" w14:textId="63EA7936" w:rsidR="00C41BE6" w:rsidRDefault="00BE1E27" w:rsidP="00C41BE6">
      <w:pPr>
        <w:pStyle w:val="ERMEHeading2"/>
        <w:rPr>
          <w:lang w:val="en-GB"/>
        </w:rPr>
      </w:pPr>
      <w:r>
        <w:rPr>
          <w:lang w:val="en-GB"/>
        </w:rPr>
        <w:t>1</w:t>
      </w:r>
      <w:r w:rsidR="00C41BE6">
        <w:rPr>
          <w:lang w:val="en-GB"/>
        </w:rPr>
        <w:t xml:space="preserve">.1 </w:t>
      </w:r>
      <w:r w:rsidR="00C41BE6" w:rsidRPr="00C41BE6">
        <w:rPr>
          <w:lang w:val="en-GB"/>
        </w:rPr>
        <w:t>Development of theories in the field</w:t>
      </w:r>
    </w:p>
    <w:p w14:paraId="1A331C1B" w14:textId="619F760B" w:rsidR="003C3177" w:rsidRPr="003C3177" w:rsidRDefault="003C3177" w:rsidP="00253919">
      <w:pPr>
        <w:rPr>
          <w:lang w:val="en-GB"/>
        </w:rPr>
      </w:pPr>
      <w:r w:rsidRPr="003C3177">
        <w:rPr>
          <w:lang w:val="en-GB"/>
        </w:rPr>
        <w:t>The affect group in CERME has discuss</w:t>
      </w:r>
      <w:r w:rsidR="006837DE">
        <w:rPr>
          <w:lang w:val="en-GB"/>
        </w:rPr>
        <w:t xml:space="preserve">ed </w:t>
      </w:r>
      <w:r w:rsidR="00D714C9">
        <w:rPr>
          <w:lang w:val="en-GB"/>
        </w:rPr>
        <w:t>extensively</w:t>
      </w:r>
      <w:r w:rsidRPr="003C3177">
        <w:rPr>
          <w:lang w:val="en-GB"/>
        </w:rPr>
        <w:t xml:space="preserve"> </w:t>
      </w:r>
      <w:r w:rsidR="00C812CE">
        <w:rPr>
          <w:lang w:val="en-GB"/>
        </w:rPr>
        <w:t>matters of</w:t>
      </w:r>
      <w:r w:rsidR="00C812CE" w:rsidRPr="003C3177">
        <w:rPr>
          <w:lang w:val="en-GB"/>
        </w:rPr>
        <w:t xml:space="preserve"> </w:t>
      </w:r>
      <w:r w:rsidRPr="003C3177">
        <w:rPr>
          <w:lang w:val="en-GB"/>
        </w:rPr>
        <w:t>conceptual framework and terminology, l</w:t>
      </w:r>
      <w:r w:rsidR="00741618">
        <w:rPr>
          <w:lang w:val="en-GB"/>
        </w:rPr>
        <w:t>eading to more extensive theoris</w:t>
      </w:r>
      <w:r w:rsidRPr="003C3177">
        <w:rPr>
          <w:lang w:val="en-GB"/>
        </w:rPr>
        <w:t>ation of the area:</w:t>
      </w:r>
    </w:p>
    <w:p w14:paraId="35C9E78A" w14:textId="77777777" w:rsidR="003C3177" w:rsidRPr="003C3177" w:rsidRDefault="003C3177" w:rsidP="00C41BE6">
      <w:pPr>
        <w:pStyle w:val="Quote"/>
        <w:rPr>
          <w:lang w:val="en-GB"/>
        </w:rPr>
      </w:pPr>
      <w:r w:rsidRPr="003C3177">
        <w:rPr>
          <w:lang w:val="en-GB"/>
        </w:rPr>
        <w:t>[The discussions] increased our awareness of being specific about the concepts that we use. We have realized that it is not sufficient to give definitions of the concepts that are being used in a particular study, but we have to explicate their relations to the other dimensions of affect research as well. (Hannula, 2011, p. 41)</w:t>
      </w:r>
    </w:p>
    <w:p w14:paraId="1DC467A9" w14:textId="18802A69" w:rsidR="003C3177" w:rsidRDefault="003C3177" w:rsidP="00253919">
      <w:pPr>
        <w:rPr>
          <w:lang w:val="en-GB"/>
        </w:rPr>
      </w:pPr>
      <w:r w:rsidRPr="003C3177">
        <w:rPr>
          <w:lang w:val="en-GB"/>
        </w:rPr>
        <w:t xml:space="preserve">There are three theoretical frameworks that have been influential in CERME for structuring the area of affect. The first is McLeod’s (1992) framework that identified three main topics of research in mathematics related affect: emotions, attitudes, and beliefs (Figure </w:t>
      </w:r>
      <w:r w:rsidR="001E5477">
        <w:rPr>
          <w:lang w:val="en-GB"/>
        </w:rPr>
        <w:t>10.</w:t>
      </w:r>
      <w:r w:rsidRPr="003C3177">
        <w:rPr>
          <w:lang w:val="en-GB"/>
        </w:rPr>
        <w:t>1). Moreover, the framework suggested that emotions are the most intensive, the least stable, and the least cognitive of the three, while beliefs are at the other end of the continuum</w:t>
      </w:r>
      <w:r w:rsidR="00D714C9">
        <w:rPr>
          <w:lang w:val="en-GB"/>
        </w:rPr>
        <w:t>,</w:t>
      </w:r>
      <w:r w:rsidRPr="003C3177">
        <w:rPr>
          <w:lang w:val="en-GB"/>
        </w:rPr>
        <w:t xml:space="preserve"> and attitudes are in the middle.</w:t>
      </w:r>
    </w:p>
    <w:p w14:paraId="12C97FA9" w14:textId="5FA8281E" w:rsidR="003C3177" w:rsidRDefault="003C3177" w:rsidP="00253919">
      <w:pPr>
        <w:jc w:val="center"/>
        <w:rPr>
          <w:lang w:val="en-GB"/>
        </w:rPr>
      </w:pPr>
    </w:p>
    <w:p w14:paraId="6D772BF1" w14:textId="16B1E5C8" w:rsidR="000657D7" w:rsidRPr="00291918" w:rsidRDefault="00291918" w:rsidP="00291918">
      <w:pPr>
        <w:pStyle w:val="FigTitle"/>
        <w:rPr>
          <w:rFonts w:asciiTheme="minorHAnsi" w:hAnsiTheme="minorHAnsi"/>
          <w:lang w:val="en-GB"/>
        </w:rPr>
      </w:pPr>
      <w:r w:rsidRPr="00377EFF">
        <w:rPr>
          <w:rFonts w:asciiTheme="minorHAnsi" w:hAnsiTheme="minorHAnsi"/>
        </w:rPr>
        <w:t>[Insert Figure 10.1 here]</w:t>
      </w:r>
    </w:p>
    <w:p w14:paraId="573331E3" w14:textId="0FDDA860" w:rsidR="003C3177" w:rsidRDefault="003C3177" w:rsidP="00253919">
      <w:pPr>
        <w:pStyle w:val="FigTitle"/>
        <w:rPr>
          <w:lang w:val="en-GB"/>
        </w:rPr>
      </w:pPr>
      <w:r w:rsidRPr="003C3177">
        <w:rPr>
          <w:lang w:val="en-GB"/>
        </w:rPr>
        <w:t xml:space="preserve">Figure </w:t>
      </w:r>
      <w:r w:rsidR="00377EFF">
        <w:rPr>
          <w:lang w:val="en-GB"/>
        </w:rPr>
        <w:t>10.</w:t>
      </w:r>
      <w:r w:rsidRPr="003C3177">
        <w:rPr>
          <w:lang w:val="en-GB"/>
        </w:rPr>
        <w:t>1: McLeod’s (1992) framework on Affect</w:t>
      </w:r>
    </w:p>
    <w:p w14:paraId="620DB3D8" w14:textId="290F121E" w:rsidR="00D714C9" w:rsidRDefault="003C3177" w:rsidP="00253919">
      <w:pPr>
        <w:rPr>
          <w:lang w:val="en-GB"/>
        </w:rPr>
      </w:pPr>
      <w:r w:rsidRPr="003C3177">
        <w:rPr>
          <w:lang w:val="en-GB"/>
        </w:rPr>
        <w:t xml:space="preserve">A significant step forward was the graphic representation of the conceptual field that Peter Op ‘t Eynde composed during CERME 5 (Figure </w:t>
      </w:r>
      <w:r w:rsidR="001E5477">
        <w:rPr>
          <w:lang w:val="en-GB"/>
        </w:rPr>
        <w:t>10.</w:t>
      </w:r>
      <w:r w:rsidRPr="003C3177">
        <w:rPr>
          <w:lang w:val="en-GB"/>
        </w:rPr>
        <w:t xml:space="preserve">2). This model captured new ideas discussed in </w:t>
      </w:r>
      <w:r w:rsidR="00C812CE">
        <w:rPr>
          <w:lang w:val="en-GB"/>
        </w:rPr>
        <w:t xml:space="preserve">the </w:t>
      </w:r>
      <w:r w:rsidRPr="003C3177">
        <w:rPr>
          <w:lang w:val="en-GB"/>
        </w:rPr>
        <w:t>CERME affect</w:t>
      </w:r>
      <w:r w:rsidR="00741618">
        <w:rPr>
          <w:lang w:val="en-GB"/>
        </w:rPr>
        <w:t xml:space="preserve"> group: it recognis</w:t>
      </w:r>
      <w:r w:rsidRPr="003C3177">
        <w:rPr>
          <w:lang w:val="en-GB"/>
        </w:rPr>
        <w:t>ed motivation as an important concept and identified different levels of social context.</w:t>
      </w:r>
    </w:p>
    <w:p w14:paraId="10AB7143" w14:textId="48C239E7" w:rsidR="0015761E" w:rsidRPr="00291918" w:rsidRDefault="0015761E" w:rsidP="0015761E">
      <w:pPr>
        <w:pStyle w:val="FigTitle"/>
        <w:rPr>
          <w:rFonts w:asciiTheme="minorHAnsi" w:hAnsiTheme="minorHAnsi"/>
          <w:lang w:val="en-GB"/>
        </w:rPr>
      </w:pPr>
      <w:r w:rsidRPr="00377EFF">
        <w:rPr>
          <w:rFonts w:asciiTheme="minorHAnsi" w:hAnsiTheme="minorHAnsi"/>
        </w:rPr>
        <w:t>[Insert Figure 10.</w:t>
      </w:r>
      <w:r>
        <w:rPr>
          <w:rFonts w:asciiTheme="minorHAnsi" w:hAnsiTheme="minorHAnsi"/>
        </w:rPr>
        <w:t>2</w:t>
      </w:r>
      <w:r w:rsidRPr="00377EFF">
        <w:rPr>
          <w:rFonts w:asciiTheme="minorHAnsi" w:hAnsiTheme="minorHAnsi"/>
        </w:rPr>
        <w:t xml:space="preserve"> here]</w:t>
      </w:r>
    </w:p>
    <w:p w14:paraId="5A95CAA6" w14:textId="095BD5AE" w:rsidR="00111C66" w:rsidRDefault="00111C66" w:rsidP="00253919">
      <w:pPr>
        <w:pStyle w:val="FigTitle"/>
        <w:rPr>
          <w:lang w:val="en-GB"/>
        </w:rPr>
      </w:pPr>
      <w:r>
        <w:rPr>
          <w:lang w:val="en-GB"/>
        </w:rPr>
        <w:lastRenderedPageBreak/>
        <w:t xml:space="preserve">Figure </w:t>
      </w:r>
      <w:r w:rsidR="003E1343">
        <w:rPr>
          <w:lang w:val="en-GB"/>
        </w:rPr>
        <w:t>10.</w:t>
      </w:r>
      <w:r>
        <w:rPr>
          <w:lang w:val="en-GB"/>
        </w:rPr>
        <w:t>2:</w:t>
      </w:r>
      <w:r w:rsidRPr="00111C66">
        <w:rPr>
          <w:lang w:val="en-GB"/>
        </w:rPr>
        <w:t xml:space="preserve"> The dimensions of mathematics-related affect and their relationships, presented at CERME 5 (Hannula, Op ‘t Eynde, Schl</w:t>
      </w:r>
      <w:r>
        <w:rPr>
          <w:lang w:val="en-GB"/>
        </w:rPr>
        <w:t>öglmann &amp; Wedege, 2007, p. 204)</w:t>
      </w:r>
    </w:p>
    <w:p w14:paraId="3F8C3B3D" w14:textId="71A30455" w:rsidR="00111C66" w:rsidRDefault="00111C66" w:rsidP="00253919">
      <w:pPr>
        <w:rPr>
          <w:lang w:val="en-GB"/>
        </w:rPr>
      </w:pPr>
      <w:r w:rsidRPr="00111C66">
        <w:rPr>
          <w:lang w:val="en-GB"/>
        </w:rPr>
        <w:t xml:space="preserve">These ideas were further elaborated by Hannula in his CERME plenary (2011) and in an article for </w:t>
      </w:r>
      <w:r w:rsidR="00C812CE">
        <w:rPr>
          <w:lang w:val="en-GB"/>
        </w:rPr>
        <w:t xml:space="preserve">a </w:t>
      </w:r>
      <w:r w:rsidRPr="00111C66">
        <w:rPr>
          <w:lang w:val="en-GB"/>
        </w:rPr>
        <w:t xml:space="preserve">CERME special issue of RME (2012). Hannula described three dimensions that can be used to identify and define affective theoretical concepts (Figure </w:t>
      </w:r>
      <w:r w:rsidR="001E5477">
        <w:rPr>
          <w:lang w:val="en-GB"/>
        </w:rPr>
        <w:t>10.</w:t>
      </w:r>
      <w:r w:rsidR="00741618">
        <w:rPr>
          <w:lang w:val="en-GB"/>
        </w:rPr>
        <w:t>3). The first dimension recognis</w:t>
      </w:r>
      <w:r w:rsidRPr="00111C66">
        <w:rPr>
          <w:lang w:val="en-GB"/>
        </w:rPr>
        <w:t>es that the concepts may be either cognitive (what one believes), affective (what one feels), or motivational (what one desires). The second, temporal dimension, separates state-type constructs that aim to describe dynamical processes</w:t>
      </w:r>
      <w:r w:rsidR="00C812CE">
        <w:rPr>
          <w:lang w:val="en-GB"/>
        </w:rPr>
        <w:t xml:space="preserve"> from</w:t>
      </w:r>
      <w:r w:rsidRPr="00111C66">
        <w:rPr>
          <w:lang w:val="en-GB"/>
        </w:rPr>
        <w:t xml:space="preserve"> trait-type constructs that aim to describe rather stable dispositions. The third dimension rec</w:t>
      </w:r>
      <w:r w:rsidR="00741618">
        <w:rPr>
          <w:lang w:val="en-GB"/>
        </w:rPr>
        <w:t>ognis</w:t>
      </w:r>
      <w:r w:rsidRPr="00111C66">
        <w:rPr>
          <w:lang w:val="en-GB"/>
        </w:rPr>
        <w:t xml:space="preserve">ed the social </w:t>
      </w:r>
      <w:r w:rsidR="00567BDE">
        <w:rPr>
          <w:lang w:val="en-GB"/>
        </w:rPr>
        <w:t>theories</w:t>
      </w:r>
      <w:r w:rsidRPr="00111C66">
        <w:rPr>
          <w:lang w:val="en-GB"/>
        </w:rPr>
        <w:t xml:space="preserve"> in mathematics education research, and also the embodied nature of affect, identifying three ontologically different traditions for affect-related research: psychological, social and embodied theories.</w:t>
      </w:r>
    </w:p>
    <w:p w14:paraId="23700E17" w14:textId="6F85FE98" w:rsidR="0015761E" w:rsidRPr="00291918" w:rsidRDefault="0015761E" w:rsidP="0015761E">
      <w:pPr>
        <w:pStyle w:val="FigTitle"/>
        <w:rPr>
          <w:rFonts w:asciiTheme="minorHAnsi" w:hAnsiTheme="minorHAnsi"/>
          <w:lang w:val="en-GB"/>
        </w:rPr>
      </w:pPr>
      <w:r>
        <w:rPr>
          <w:rFonts w:asciiTheme="minorHAnsi" w:hAnsiTheme="minorHAnsi"/>
        </w:rPr>
        <w:t>[Insert Figure 10.3</w:t>
      </w:r>
      <w:r w:rsidRPr="00377EFF">
        <w:rPr>
          <w:rFonts w:asciiTheme="minorHAnsi" w:hAnsiTheme="minorHAnsi"/>
        </w:rPr>
        <w:t xml:space="preserve"> here]</w:t>
      </w:r>
    </w:p>
    <w:p w14:paraId="285E9F8D" w14:textId="06028336" w:rsidR="00111C66" w:rsidRPr="00253919" w:rsidRDefault="00111C66" w:rsidP="00253919">
      <w:pPr>
        <w:pStyle w:val="FigTitle"/>
      </w:pPr>
      <w:r w:rsidRPr="00253919">
        <w:t xml:space="preserve">Figure </w:t>
      </w:r>
      <w:r w:rsidR="003E1343">
        <w:t>10.</w:t>
      </w:r>
      <w:r w:rsidRPr="00253919">
        <w:t>3: Hannula’s (2011, p. 46; 2012) model of the dimensions for affective constructs</w:t>
      </w:r>
    </w:p>
    <w:p w14:paraId="511BB479" w14:textId="1C2B9AF7" w:rsidR="00111C66" w:rsidRPr="00111C66" w:rsidRDefault="0026184C" w:rsidP="00C41BE6">
      <w:pPr>
        <w:pStyle w:val="ERMEHeading2"/>
        <w:rPr>
          <w:lang w:val="en-GB"/>
        </w:rPr>
      </w:pPr>
      <w:r>
        <w:rPr>
          <w:lang w:val="en-GB"/>
        </w:rPr>
        <w:t>1</w:t>
      </w:r>
      <w:r w:rsidR="00253919">
        <w:rPr>
          <w:lang w:val="en-GB"/>
        </w:rPr>
        <w:t>.</w:t>
      </w:r>
      <w:r w:rsidR="00C41BE6">
        <w:rPr>
          <w:lang w:val="en-GB"/>
        </w:rPr>
        <w:t>2</w:t>
      </w:r>
      <w:r w:rsidR="00253919">
        <w:rPr>
          <w:lang w:val="en-GB"/>
        </w:rPr>
        <w:t xml:space="preserve"> </w:t>
      </w:r>
      <w:r w:rsidR="006837DE">
        <w:rPr>
          <w:lang w:val="en-GB"/>
        </w:rPr>
        <w:t>Shifting focus of attention</w:t>
      </w:r>
    </w:p>
    <w:p w14:paraId="7E1C1DBA" w14:textId="40E5CD82" w:rsidR="004215F3" w:rsidRPr="00111C66" w:rsidRDefault="00111C66" w:rsidP="004215F3">
      <w:pPr>
        <w:rPr>
          <w:lang w:val="en-GB"/>
        </w:rPr>
      </w:pPr>
      <w:r w:rsidRPr="00111C66">
        <w:rPr>
          <w:lang w:val="en-GB"/>
        </w:rPr>
        <w:t>In order to empirically explore the relevance of different constructs and dimen</w:t>
      </w:r>
      <w:r w:rsidR="00EA55B4">
        <w:rPr>
          <w:lang w:val="en-GB"/>
        </w:rPr>
        <w:t>sions suggested above, we analys</w:t>
      </w:r>
      <w:r w:rsidRPr="00111C66">
        <w:rPr>
          <w:lang w:val="en-GB"/>
        </w:rPr>
        <w:t xml:space="preserve">ed </w:t>
      </w:r>
      <w:r w:rsidR="00EC4339">
        <w:rPr>
          <w:lang w:val="en-GB"/>
        </w:rPr>
        <w:t xml:space="preserve">the </w:t>
      </w:r>
      <w:r w:rsidRPr="00111C66">
        <w:rPr>
          <w:lang w:val="en-GB"/>
        </w:rPr>
        <w:t>terminology for affect appearing in 134 CERME affect papers (</w:t>
      </w:r>
      <w:r>
        <w:rPr>
          <w:lang w:val="en-GB"/>
        </w:rPr>
        <w:t xml:space="preserve">Figure </w:t>
      </w:r>
      <w:r w:rsidR="00A53F2B">
        <w:rPr>
          <w:lang w:val="en-GB"/>
        </w:rPr>
        <w:t>10.</w:t>
      </w:r>
      <w:r>
        <w:rPr>
          <w:lang w:val="en-GB"/>
        </w:rPr>
        <w:t>4</w:t>
      </w:r>
      <w:r w:rsidRPr="00111C66">
        <w:rPr>
          <w:lang w:val="en-GB"/>
        </w:rPr>
        <w:t xml:space="preserve">). We </w:t>
      </w:r>
      <w:r w:rsidR="00BA6117">
        <w:rPr>
          <w:lang w:val="en-GB"/>
        </w:rPr>
        <w:t xml:space="preserve">first </w:t>
      </w:r>
      <w:r w:rsidRPr="00111C66">
        <w:rPr>
          <w:lang w:val="en-GB"/>
        </w:rPr>
        <w:t>identified altogether 51 different affect terms</w:t>
      </w:r>
      <w:r w:rsidR="00BA6117">
        <w:rPr>
          <w:lang w:val="en-GB"/>
        </w:rPr>
        <w:t xml:space="preserve"> appearing in </w:t>
      </w:r>
      <w:r w:rsidR="00C812CE">
        <w:rPr>
          <w:lang w:val="en-GB"/>
        </w:rPr>
        <w:t xml:space="preserve">the </w:t>
      </w:r>
      <w:r w:rsidR="00BA6117">
        <w:rPr>
          <w:lang w:val="en-GB"/>
        </w:rPr>
        <w:t>titles and then searched for and counted all appearances of these words in the texts</w:t>
      </w:r>
      <w:r w:rsidR="003D0345">
        <w:rPr>
          <w:lang w:val="en-GB"/>
        </w:rPr>
        <w:t xml:space="preserve">. After removing false positives, the number of </w:t>
      </w:r>
      <w:r w:rsidR="00C812CE">
        <w:rPr>
          <w:lang w:val="en-GB"/>
        </w:rPr>
        <w:t xml:space="preserve">occurrences of </w:t>
      </w:r>
      <w:r w:rsidR="003D0345">
        <w:rPr>
          <w:lang w:val="en-GB"/>
        </w:rPr>
        <w:t xml:space="preserve">affect terms was </w:t>
      </w:r>
      <w:r w:rsidR="003D0345" w:rsidRPr="003D0345">
        <w:rPr>
          <w:lang w:val="en-GB"/>
        </w:rPr>
        <w:t>17368</w:t>
      </w:r>
      <w:r w:rsidRPr="00111C66">
        <w:rPr>
          <w:lang w:val="en-GB"/>
        </w:rPr>
        <w:t>.</w:t>
      </w:r>
      <w:r w:rsidR="003D0345">
        <w:rPr>
          <w:lang w:val="en-GB"/>
        </w:rPr>
        <w:t xml:space="preserve"> </w:t>
      </w:r>
      <w:r w:rsidRPr="00111C66">
        <w:rPr>
          <w:lang w:val="en-GB"/>
        </w:rPr>
        <w:t xml:space="preserve">The most frequently appearing terms were Belief, </w:t>
      </w:r>
      <w:r w:rsidR="003D0345" w:rsidRPr="00111C66">
        <w:rPr>
          <w:lang w:val="en-GB"/>
        </w:rPr>
        <w:t xml:space="preserve">Emotion, </w:t>
      </w:r>
      <w:r w:rsidRPr="00111C66">
        <w:rPr>
          <w:lang w:val="en-GB"/>
        </w:rPr>
        <w:t xml:space="preserve">Affect(ive), Motivation, </w:t>
      </w:r>
      <w:r w:rsidR="003D0345">
        <w:rPr>
          <w:lang w:val="en-GB"/>
        </w:rPr>
        <w:t>Goal, E</w:t>
      </w:r>
      <w:r w:rsidRPr="00111C66">
        <w:rPr>
          <w:lang w:val="en-GB"/>
        </w:rPr>
        <w:t>fficacy</w:t>
      </w:r>
      <w:r w:rsidR="003D0345">
        <w:rPr>
          <w:lang w:val="en-GB"/>
        </w:rPr>
        <w:t xml:space="preserve">, and </w:t>
      </w:r>
      <w:r w:rsidR="003D0345" w:rsidRPr="00111C66">
        <w:rPr>
          <w:lang w:val="en-GB"/>
        </w:rPr>
        <w:t>Attitude</w:t>
      </w:r>
      <w:r w:rsidRPr="00111C66">
        <w:rPr>
          <w:lang w:val="en-GB"/>
        </w:rPr>
        <w:t xml:space="preserve">. The frequencies of the term Attitude </w:t>
      </w:r>
      <w:r w:rsidR="003D0345">
        <w:rPr>
          <w:lang w:val="en-GB"/>
        </w:rPr>
        <w:t>fell after CERME 4 while the</w:t>
      </w:r>
      <w:r w:rsidRPr="00111C66">
        <w:rPr>
          <w:lang w:val="en-GB"/>
        </w:rPr>
        <w:t xml:space="preserve"> frequencies of the term</w:t>
      </w:r>
      <w:r w:rsidR="003D0345">
        <w:rPr>
          <w:lang w:val="en-GB"/>
        </w:rPr>
        <w:t>s</w:t>
      </w:r>
      <w:r w:rsidRPr="00111C66">
        <w:rPr>
          <w:lang w:val="en-GB"/>
        </w:rPr>
        <w:t xml:space="preserve"> </w:t>
      </w:r>
      <w:r w:rsidR="003D0345">
        <w:rPr>
          <w:lang w:val="en-GB"/>
        </w:rPr>
        <w:t xml:space="preserve">Motivation and Goal increased. The term Emotion </w:t>
      </w:r>
      <w:r w:rsidR="00C45001">
        <w:rPr>
          <w:lang w:val="en-GB"/>
        </w:rPr>
        <w:t xml:space="preserve">was popular in CERME 3 and then again </w:t>
      </w:r>
      <w:r w:rsidR="00501CD8">
        <w:rPr>
          <w:lang w:val="en-GB"/>
        </w:rPr>
        <w:t>in</w:t>
      </w:r>
      <w:r w:rsidR="00C45001">
        <w:rPr>
          <w:lang w:val="en-GB"/>
        </w:rPr>
        <w:t xml:space="preserve"> CERME 8 and 9. </w:t>
      </w:r>
      <w:r w:rsidR="004215F3" w:rsidRPr="00111C66">
        <w:rPr>
          <w:lang w:val="en-GB"/>
        </w:rPr>
        <w:t xml:space="preserve">New concepts have </w:t>
      </w:r>
      <w:r w:rsidR="00F90D3B">
        <w:rPr>
          <w:lang w:val="en-GB"/>
        </w:rPr>
        <w:t xml:space="preserve">also </w:t>
      </w:r>
      <w:r w:rsidR="00007F75" w:rsidRPr="00111C66">
        <w:rPr>
          <w:lang w:val="en-GB"/>
        </w:rPr>
        <w:t>been introduced</w:t>
      </w:r>
      <w:r w:rsidR="004215F3" w:rsidRPr="00111C66">
        <w:rPr>
          <w:lang w:val="en-GB"/>
        </w:rPr>
        <w:t xml:space="preserve"> to the group over the years</w:t>
      </w:r>
      <w:r w:rsidR="00C812CE">
        <w:rPr>
          <w:lang w:val="en-GB"/>
        </w:rPr>
        <w:t>;</w:t>
      </w:r>
      <w:r w:rsidR="00DC7C7F">
        <w:rPr>
          <w:lang w:val="en-GB"/>
        </w:rPr>
        <w:t xml:space="preserve"> for example t</w:t>
      </w:r>
      <w:r w:rsidR="00EC4339">
        <w:rPr>
          <w:lang w:val="en-GB"/>
        </w:rPr>
        <w:t>he</w:t>
      </w:r>
      <w:r w:rsidR="004215F3" w:rsidRPr="00111C66">
        <w:rPr>
          <w:lang w:val="en-GB"/>
        </w:rPr>
        <w:t xml:space="preserve"> concept of personal meaning (Vollstedt, 20</w:t>
      </w:r>
      <w:r w:rsidR="00CB1F50">
        <w:rPr>
          <w:lang w:val="en-GB"/>
        </w:rPr>
        <w:t>10</w:t>
      </w:r>
      <w:r w:rsidR="004215F3" w:rsidRPr="00111C66">
        <w:rPr>
          <w:lang w:val="en-GB"/>
        </w:rPr>
        <w:t xml:space="preserve">) </w:t>
      </w:r>
      <w:r w:rsidR="00C45001" w:rsidRPr="00111C66">
        <w:rPr>
          <w:lang w:val="en-GB"/>
        </w:rPr>
        <w:t>emerged in CERME 6</w:t>
      </w:r>
      <w:r w:rsidR="00C45001">
        <w:rPr>
          <w:lang w:val="en-GB"/>
        </w:rPr>
        <w:t>.</w:t>
      </w:r>
    </w:p>
    <w:p w14:paraId="17AD5465" w14:textId="1D9181D2" w:rsidR="00C45001" w:rsidRPr="00111C66" w:rsidRDefault="00C45001" w:rsidP="00C45001">
      <w:pPr>
        <w:rPr>
          <w:lang w:val="en-GB"/>
        </w:rPr>
      </w:pPr>
      <w:r w:rsidRPr="00111C66">
        <w:rPr>
          <w:lang w:val="en-GB"/>
        </w:rPr>
        <w:t xml:space="preserve">Next, we present </w:t>
      </w:r>
      <w:r w:rsidR="00DC7C7F">
        <w:rPr>
          <w:lang w:val="en-GB"/>
        </w:rPr>
        <w:t>Hannula and</w:t>
      </w:r>
      <w:r w:rsidR="00DC7C7F" w:rsidRPr="00111C66">
        <w:rPr>
          <w:lang w:val="en-GB"/>
        </w:rPr>
        <w:t xml:space="preserve"> Garcia Moreno-Esteva</w:t>
      </w:r>
      <w:r w:rsidR="00DC7C7F">
        <w:rPr>
          <w:lang w:val="en-GB"/>
        </w:rPr>
        <w:t>’s</w:t>
      </w:r>
      <w:r w:rsidR="00DC7C7F" w:rsidRPr="00111C66">
        <w:rPr>
          <w:lang w:val="en-GB"/>
        </w:rPr>
        <w:t xml:space="preserve"> </w:t>
      </w:r>
      <w:r w:rsidR="00DC7C7F">
        <w:rPr>
          <w:lang w:val="en-GB"/>
        </w:rPr>
        <w:t>(</w:t>
      </w:r>
      <w:r w:rsidR="00455929">
        <w:rPr>
          <w:lang w:val="en-GB"/>
        </w:rPr>
        <w:t>2017</w:t>
      </w:r>
      <w:r w:rsidR="00DC7C7F">
        <w:rPr>
          <w:lang w:val="en-GB"/>
        </w:rPr>
        <w:t>)</w:t>
      </w:r>
      <w:r w:rsidR="00DC7C7F" w:rsidRPr="00111C66">
        <w:rPr>
          <w:lang w:val="en-GB"/>
        </w:rPr>
        <w:t xml:space="preserve"> </w:t>
      </w:r>
      <w:r w:rsidRPr="00111C66">
        <w:rPr>
          <w:lang w:val="en-GB"/>
        </w:rPr>
        <w:t>results of a network analysis of affect papers in CERME</w:t>
      </w:r>
      <w:r w:rsidR="00D91076">
        <w:rPr>
          <w:lang w:val="en-GB"/>
        </w:rPr>
        <w:t xml:space="preserve"> </w:t>
      </w:r>
      <w:r w:rsidRPr="00111C66">
        <w:rPr>
          <w:lang w:val="en-GB"/>
        </w:rPr>
        <w:t>4 to CERME</w:t>
      </w:r>
      <w:r w:rsidR="00C812CE">
        <w:rPr>
          <w:lang w:val="en-GB"/>
        </w:rPr>
        <w:t xml:space="preserve"> </w:t>
      </w:r>
      <w:r w:rsidRPr="00111C66">
        <w:rPr>
          <w:lang w:val="en-GB"/>
        </w:rPr>
        <w:t>10</w:t>
      </w:r>
      <w:r w:rsidR="008B6063">
        <w:rPr>
          <w:lang w:val="en-GB"/>
        </w:rPr>
        <w:t>.</w:t>
      </w:r>
      <w:r w:rsidRPr="00111C66">
        <w:rPr>
          <w:lang w:val="en-GB"/>
        </w:rPr>
        <w:t xml:space="preserve"> The analysis used graph theory to identify groups of papers citing the same authors. The results suggest ten groups: Foundation (30 papers), Self-Efficacy (11 papers), Motivation (11 papers), Teacher Development (8 papers), </w:t>
      </w:r>
      <w:r w:rsidR="002D48C1" w:rsidRPr="00111C66">
        <w:rPr>
          <w:lang w:val="en-GB"/>
        </w:rPr>
        <w:t>Resilience (5 papers)</w:t>
      </w:r>
      <w:r w:rsidR="002D48C1">
        <w:rPr>
          <w:lang w:val="en-GB"/>
        </w:rPr>
        <w:t xml:space="preserve">, </w:t>
      </w:r>
      <w:r w:rsidRPr="00111C66">
        <w:rPr>
          <w:lang w:val="en-GB"/>
        </w:rPr>
        <w:t>Academic Emotions (4 papers), Metacognition (4 paper</w:t>
      </w:r>
      <w:r w:rsidR="002D48C1">
        <w:rPr>
          <w:lang w:val="en-GB"/>
        </w:rPr>
        <w:t>s),</w:t>
      </w:r>
      <w:r w:rsidRPr="00111C66">
        <w:rPr>
          <w:lang w:val="en-GB"/>
        </w:rPr>
        <w:t xml:space="preserve"> Meaning (4 papers), and Identity (4 papers)</w:t>
      </w:r>
      <w:r w:rsidR="002D48C1">
        <w:rPr>
          <w:lang w:val="en-GB"/>
        </w:rPr>
        <w:t>, Teacher Beliefs (3 papers)</w:t>
      </w:r>
      <w:r w:rsidRPr="00111C66">
        <w:rPr>
          <w:lang w:val="en-GB"/>
        </w:rPr>
        <w:t>. As many of the groups are quite small a more detailed examination is useful.</w:t>
      </w:r>
    </w:p>
    <w:p w14:paraId="4B09C84C" w14:textId="699D83EF" w:rsidR="0015761E" w:rsidRPr="00291918" w:rsidRDefault="0015761E" w:rsidP="0015761E">
      <w:pPr>
        <w:pStyle w:val="FigTitle"/>
        <w:rPr>
          <w:rFonts w:asciiTheme="minorHAnsi" w:hAnsiTheme="minorHAnsi"/>
          <w:lang w:val="en-GB"/>
        </w:rPr>
      </w:pPr>
      <w:r w:rsidRPr="00377EFF">
        <w:rPr>
          <w:rFonts w:asciiTheme="minorHAnsi" w:hAnsiTheme="minorHAnsi"/>
        </w:rPr>
        <w:t>[Insert Figure 10.</w:t>
      </w:r>
      <w:r>
        <w:rPr>
          <w:rFonts w:asciiTheme="minorHAnsi" w:hAnsiTheme="minorHAnsi"/>
        </w:rPr>
        <w:t>4</w:t>
      </w:r>
      <w:r w:rsidRPr="00377EFF">
        <w:rPr>
          <w:rFonts w:asciiTheme="minorHAnsi" w:hAnsiTheme="minorHAnsi"/>
        </w:rPr>
        <w:t xml:space="preserve"> here]</w:t>
      </w:r>
    </w:p>
    <w:p w14:paraId="52425BF2" w14:textId="352D99C6" w:rsidR="00111C66" w:rsidRDefault="00111C66" w:rsidP="00253919">
      <w:pPr>
        <w:pStyle w:val="FigTitle"/>
        <w:rPr>
          <w:lang w:val="en-GB"/>
        </w:rPr>
      </w:pPr>
      <w:r>
        <w:rPr>
          <w:lang w:val="en-GB"/>
        </w:rPr>
        <w:lastRenderedPageBreak/>
        <w:t xml:space="preserve">Figure </w:t>
      </w:r>
      <w:r w:rsidR="001E6EBC">
        <w:rPr>
          <w:lang w:val="en-GB"/>
        </w:rPr>
        <w:t>10.</w:t>
      </w:r>
      <w:r>
        <w:rPr>
          <w:lang w:val="en-GB"/>
        </w:rPr>
        <w:t>4:</w:t>
      </w:r>
      <w:r w:rsidRPr="00111C66">
        <w:rPr>
          <w:lang w:val="en-GB"/>
        </w:rPr>
        <w:t xml:space="preserve"> Frequency of affect term appearance in CERME affect TWG research reports as percentage of all affect terms used</w:t>
      </w:r>
    </w:p>
    <w:p w14:paraId="14F1F0E9" w14:textId="0296BB9E" w:rsidR="00111C66" w:rsidRPr="00111C66" w:rsidRDefault="00111C66" w:rsidP="00111C66">
      <w:pPr>
        <w:rPr>
          <w:lang w:val="en-GB"/>
        </w:rPr>
      </w:pPr>
      <w:r w:rsidRPr="00111C66">
        <w:rPr>
          <w:lang w:val="en-GB"/>
        </w:rPr>
        <w:t>The largest group, Foundation, was united by citing some key researchers in the field of mathematics related affect (e.g. McLeod, Schoenfeld, and Goldin) and some active CERME affect group participants (Hannula, Zan, Pehkonen, and Di Martino). Most of these papers used theoretical frameworks where affect (7 papers), attitude (8 papers), belief (7 papers), or emotion (10 papers) were among the key concepts. Rather than identifying a separate research tradition, this group represents the common ground largely shared by CERME affect papers. Looking at the other groups</w:t>
      </w:r>
      <w:r w:rsidR="008B6063" w:rsidRPr="008B6063">
        <w:rPr>
          <w:lang w:val="en-GB"/>
        </w:rPr>
        <w:t xml:space="preserve"> </w:t>
      </w:r>
      <w:r w:rsidR="008B6063" w:rsidRPr="00111C66">
        <w:rPr>
          <w:lang w:val="en-GB"/>
        </w:rPr>
        <w:t>identified</w:t>
      </w:r>
      <w:r w:rsidRPr="00111C66">
        <w:rPr>
          <w:lang w:val="en-GB"/>
        </w:rPr>
        <w:t xml:space="preserve">, we see that belief research appears in three groups: Foundation, Self-Efficacy, and Teacher Beliefs. Likewise, emotion appears in Foundation and Academic Emotions. </w:t>
      </w:r>
    </w:p>
    <w:p w14:paraId="2F2D9375" w14:textId="2BF33293" w:rsidR="00111C66" w:rsidRPr="00111C66" w:rsidRDefault="00111C66" w:rsidP="00111C66">
      <w:pPr>
        <w:rPr>
          <w:lang w:val="en-GB"/>
        </w:rPr>
      </w:pPr>
      <w:r w:rsidRPr="00111C66">
        <w:rPr>
          <w:lang w:val="en-GB"/>
        </w:rPr>
        <w:t>Taken together, the results confirm the results of the previous analysis of affect terms in article</w:t>
      </w:r>
      <w:r w:rsidR="00AA7A10">
        <w:rPr>
          <w:lang w:val="en-GB"/>
        </w:rPr>
        <w:t>s</w:t>
      </w:r>
      <w:r w:rsidRPr="00111C66">
        <w:rPr>
          <w:lang w:val="en-GB"/>
        </w:rPr>
        <w:t xml:space="preserve">, identifying affect, belief, attitude, motivation, and emotion as the key concepts. Moreover, both analyses suggest that research on self-efficacy beliefs is somewhat separated from other belief research. </w:t>
      </w:r>
      <w:r w:rsidR="00C45001">
        <w:rPr>
          <w:lang w:val="en-GB"/>
        </w:rPr>
        <w:t>R</w:t>
      </w:r>
      <w:r w:rsidRPr="00111C66">
        <w:rPr>
          <w:lang w:val="en-GB"/>
        </w:rPr>
        <w:t xml:space="preserve">esults support the distinction between cognition (beliefs), motivation, and emotions as proposed by Op ‘t Eynde (Figure </w:t>
      </w:r>
      <w:r w:rsidR="001E5477">
        <w:rPr>
          <w:lang w:val="en-GB"/>
        </w:rPr>
        <w:t>10.</w:t>
      </w:r>
      <w:r w:rsidRPr="00111C66">
        <w:rPr>
          <w:lang w:val="en-GB"/>
        </w:rPr>
        <w:t xml:space="preserve">2) and Hannula (Figure </w:t>
      </w:r>
      <w:r w:rsidR="001E5477">
        <w:rPr>
          <w:lang w:val="en-GB"/>
        </w:rPr>
        <w:t>10.</w:t>
      </w:r>
      <w:r w:rsidRPr="00111C66">
        <w:rPr>
          <w:lang w:val="en-GB"/>
        </w:rPr>
        <w:t xml:space="preserve">3) models. In the highly influential McLeod (1992) framework, motivation was addressed as a subset of beliefs (motivational beliefs) and may explain why motivation </w:t>
      </w:r>
      <w:r w:rsidR="00C45001">
        <w:rPr>
          <w:lang w:val="en-GB"/>
        </w:rPr>
        <w:t>was a rare term</w:t>
      </w:r>
      <w:r w:rsidRPr="00111C66">
        <w:rPr>
          <w:lang w:val="en-GB"/>
        </w:rPr>
        <w:t xml:space="preserve"> until CERME 5. However, since then motivation has become an established key concept for studying mathematics affect, Philippou and Pantziara being most frequent contributors. Among the several theoretical approaches that have been developed in the realm of educational psychology the most influential in CERME has been the achievement goal theory (Elliot, 1999). </w:t>
      </w:r>
    </w:p>
    <w:p w14:paraId="027EC2AE" w14:textId="25E06BB4" w:rsidR="00111C66" w:rsidRPr="00111C66" w:rsidRDefault="00111C66" w:rsidP="00111C66">
      <w:pPr>
        <w:rPr>
          <w:lang w:val="en-GB"/>
        </w:rPr>
      </w:pPr>
      <w:r w:rsidRPr="00111C66">
        <w:rPr>
          <w:lang w:val="en-GB"/>
        </w:rPr>
        <w:t xml:space="preserve">The separate group on Identity advocates the relevance </w:t>
      </w:r>
      <w:r w:rsidR="008B6063">
        <w:rPr>
          <w:lang w:val="en-GB"/>
        </w:rPr>
        <w:t>of</w:t>
      </w:r>
      <w:r w:rsidR="008B6063" w:rsidRPr="00111C66">
        <w:rPr>
          <w:lang w:val="en-GB"/>
        </w:rPr>
        <w:t xml:space="preserve"> </w:t>
      </w:r>
      <w:r w:rsidRPr="00111C66">
        <w:rPr>
          <w:lang w:val="en-GB"/>
        </w:rPr>
        <w:t>the distinction between psychological and sociological theories. The first papers that discussed identity (Kaasila, Hannula, Laine, &amp; Pehkonen, 200</w:t>
      </w:r>
      <w:r w:rsidR="00A51B08">
        <w:rPr>
          <w:lang w:val="en-GB"/>
        </w:rPr>
        <w:t>6</w:t>
      </w:r>
      <w:r w:rsidRPr="00111C66">
        <w:rPr>
          <w:lang w:val="en-GB"/>
        </w:rPr>
        <w:t>; Gómez-Chacón, 200</w:t>
      </w:r>
      <w:r w:rsidR="00A51B08">
        <w:rPr>
          <w:lang w:val="en-GB"/>
        </w:rPr>
        <w:t>6</w:t>
      </w:r>
      <w:r w:rsidRPr="00111C66">
        <w:rPr>
          <w:lang w:val="en-GB"/>
        </w:rPr>
        <w:t>) were classified in the Foundation group, suggesting their need to relate to the dominating frameworks of that time, which has no longer been necessary in more recent CERME papers.</w:t>
      </w:r>
    </w:p>
    <w:p w14:paraId="53FF3226" w14:textId="502295B9" w:rsidR="00111C66" w:rsidRDefault="00501CD8" w:rsidP="00253919">
      <w:pPr>
        <w:rPr>
          <w:lang w:val="en-GB"/>
        </w:rPr>
      </w:pPr>
      <w:r>
        <w:rPr>
          <w:lang w:val="en-GB"/>
        </w:rPr>
        <w:t>Finally</w:t>
      </w:r>
      <w:r w:rsidR="00111C66" w:rsidRPr="00111C66">
        <w:rPr>
          <w:lang w:val="en-GB"/>
        </w:rPr>
        <w:t>, the analysis suggests dynamics of change as a</w:t>
      </w:r>
      <w:r w:rsidR="00741618">
        <w:rPr>
          <w:lang w:val="en-GB"/>
        </w:rPr>
        <w:t xml:space="preserve"> possible additional characteris</w:t>
      </w:r>
      <w:r w:rsidR="00111C66" w:rsidRPr="00111C66">
        <w:rPr>
          <w:lang w:val="en-GB"/>
        </w:rPr>
        <w:t xml:space="preserve">ing feature for research, exemplified by the groups Teacher Development and Resilience. This might add another category between the </w:t>
      </w:r>
      <w:r w:rsidR="00AA7A10">
        <w:rPr>
          <w:lang w:val="en-GB"/>
        </w:rPr>
        <w:t>fluctuating</w:t>
      </w:r>
      <w:r w:rsidR="00111C66" w:rsidRPr="00111C66">
        <w:rPr>
          <w:lang w:val="en-GB"/>
        </w:rPr>
        <w:t xml:space="preserve"> state aspect and </w:t>
      </w:r>
      <w:r w:rsidR="00AA7A10">
        <w:rPr>
          <w:lang w:val="en-GB"/>
        </w:rPr>
        <w:t>more</w:t>
      </w:r>
      <w:r w:rsidR="00AA7A10" w:rsidRPr="00111C66">
        <w:rPr>
          <w:lang w:val="en-GB"/>
        </w:rPr>
        <w:t xml:space="preserve"> </w:t>
      </w:r>
      <w:r w:rsidR="00111C66" w:rsidRPr="00111C66">
        <w:rPr>
          <w:lang w:val="en-GB"/>
        </w:rPr>
        <w:t xml:space="preserve">stable trait aspect in the temporal dimension of </w:t>
      </w:r>
      <w:r w:rsidR="008B6063">
        <w:rPr>
          <w:lang w:val="en-GB"/>
        </w:rPr>
        <w:t xml:space="preserve">the </w:t>
      </w:r>
      <w:r w:rsidR="00111C66" w:rsidRPr="00111C66">
        <w:rPr>
          <w:lang w:val="en-GB"/>
        </w:rPr>
        <w:t xml:space="preserve">Hannula model (Figure </w:t>
      </w:r>
      <w:r w:rsidR="001E5477">
        <w:rPr>
          <w:lang w:val="en-GB"/>
        </w:rPr>
        <w:t>10.</w:t>
      </w:r>
      <w:r w:rsidR="00111C66" w:rsidRPr="00111C66">
        <w:rPr>
          <w:lang w:val="en-GB"/>
        </w:rPr>
        <w:t>3).</w:t>
      </w:r>
    </w:p>
    <w:p w14:paraId="0033CAB5" w14:textId="0387A4DE" w:rsidR="00111C66" w:rsidRPr="00111C66" w:rsidRDefault="0026184C" w:rsidP="00253919">
      <w:pPr>
        <w:pStyle w:val="ERMEHeading1"/>
        <w:rPr>
          <w:lang w:val="en-GB"/>
        </w:rPr>
      </w:pPr>
      <w:r>
        <w:rPr>
          <w:lang w:val="en-GB"/>
        </w:rPr>
        <w:t>2</w:t>
      </w:r>
      <w:r w:rsidR="00253919">
        <w:rPr>
          <w:lang w:val="en-GB"/>
        </w:rPr>
        <w:t xml:space="preserve">. </w:t>
      </w:r>
      <w:r w:rsidR="00111C66" w:rsidRPr="00111C66">
        <w:rPr>
          <w:lang w:val="en-GB"/>
        </w:rPr>
        <w:t>Key findings of the CERME affect research</w:t>
      </w:r>
    </w:p>
    <w:p w14:paraId="5DF41F46" w14:textId="470F22A8" w:rsidR="00111C66" w:rsidRPr="00111C66" w:rsidRDefault="00111C66" w:rsidP="00111C66">
      <w:pPr>
        <w:rPr>
          <w:lang w:val="en-GB"/>
        </w:rPr>
      </w:pPr>
      <w:r w:rsidRPr="00111C66">
        <w:rPr>
          <w:lang w:val="en-GB"/>
        </w:rPr>
        <w:t>In order to discuss further some key findings of the studies presented in affect meetings</w:t>
      </w:r>
      <w:r w:rsidR="00F90D3B">
        <w:rPr>
          <w:lang w:val="en-GB"/>
        </w:rPr>
        <w:t>,</w:t>
      </w:r>
      <w:r w:rsidRPr="00111C66">
        <w:rPr>
          <w:lang w:val="en-GB"/>
        </w:rPr>
        <w:t xml:space="preserve"> we chose to concentrate on studies that involve students</w:t>
      </w:r>
      <w:r w:rsidR="008B6063">
        <w:rPr>
          <w:lang w:val="en-GB"/>
        </w:rPr>
        <w:t>,</w:t>
      </w:r>
      <w:r w:rsidRPr="00111C66">
        <w:rPr>
          <w:lang w:val="en-GB"/>
        </w:rPr>
        <w:t xml:space="preserve"> since chapters 12 and 13 of this book </w:t>
      </w:r>
      <w:r w:rsidR="007D798C">
        <w:rPr>
          <w:lang w:val="en-GB"/>
        </w:rPr>
        <w:t xml:space="preserve">specifically </w:t>
      </w:r>
      <w:r w:rsidR="008B6063">
        <w:rPr>
          <w:lang w:val="en-GB"/>
        </w:rPr>
        <w:t>consider</w:t>
      </w:r>
      <w:r w:rsidRPr="00111C66">
        <w:rPr>
          <w:lang w:val="en-GB"/>
        </w:rPr>
        <w:t xml:space="preserve"> teachers’ knowledge, beliefs, identity and development.  </w:t>
      </w:r>
      <w:r w:rsidRPr="00111C66">
        <w:rPr>
          <w:lang w:val="en-GB"/>
        </w:rPr>
        <w:lastRenderedPageBreak/>
        <w:t xml:space="preserve">The main focus of </w:t>
      </w:r>
      <w:r w:rsidR="008B6063">
        <w:rPr>
          <w:lang w:val="en-GB"/>
        </w:rPr>
        <w:t>such studies</w:t>
      </w:r>
      <w:r w:rsidRPr="00111C66">
        <w:rPr>
          <w:lang w:val="en-GB"/>
        </w:rPr>
        <w:t xml:space="preserve"> over the years concerned (</w:t>
      </w:r>
      <w:r w:rsidR="00501CD8">
        <w:rPr>
          <w:lang w:val="en-GB"/>
        </w:rPr>
        <w:t>1</w:t>
      </w:r>
      <w:r w:rsidRPr="00111C66">
        <w:rPr>
          <w:lang w:val="en-GB"/>
        </w:rPr>
        <w:t>) the structure of affect and the relation between affective variables and achievement, (</w:t>
      </w:r>
      <w:r w:rsidR="00501CD8">
        <w:rPr>
          <w:lang w:val="en-GB"/>
        </w:rPr>
        <w:t>2</w:t>
      </w:r>
      <w:r w:rsidRPr="00111C66">
        <w:rPr>
          <w:lang w:val="en-GB"/>
        </w:rPr>
        <w:t xml:space="preserve">) the role of affect in </w:t>
      </w:r>
      <w:r w:rsidR="00634731">
        <w:rPr>
          <w:lang w:val="en-GB"/>
        </w:rPr>
        <w:t>mathematical problem solving and problem posing</w:t>
      </w:r>
      <w:r w:rsidR="0058212C">
        <w:rPr>
          <w:lang w:val="en-GB"/>
        </w:rPr>
        <w:t>,</w:t>
      </w:r>
      <w:r w:rsidRPr="00111C66">
        <w:rPr>
          <w:lang w:val="en-GB"/>
        </w:rPr>
        <w:t xml:space="preserve"> and (</w:t>
      </w:r>
      <w:r w:rsidR="0058212C">
        <w:rPr>
          <w:lang w:val="en-GB"/>
        </w:rPr>
        <w:t>3</w:t>
      </w:r>
      <w:r w:rsidRPr="00111C66">
        <w:rPr>
          <w:lang w:val="en-GB"/>
        </w:rPr>
        <w:t>) change in students</w:t>
      </w:r>
      <w:r w:rsidR="008B6063">
        <w:rPr>
          <w:lang w:val="en-GB"/>
        </w:rPr>
        <w:t>'</w:t>
      </w:r>
      <w:r w:rsidRPr="00111C66">
        <w:rPr>
          <w:lang w:val="en-GB"/>
        </w:rPr>
        <w:t xml:space="preserve"> affect. Some results in these areas are presented below.</w:t>
      </w:r>
    </w:p>
    <w:p w14:paraId="7960AFFF" w14:textId="131A19F2" w:rsidR="00111C66" w:rsidRPr="00111C66" w:rsidRDefault="0026184C" w:rsidP="00C41BE6">
      <w:pPr>
        <w:pStyle w:val="ERMEHeading2"/>
        <w:rPr>
          <w:lang w:val="en-GB"/>
        </w:rPr>
      </w:pPr>
      <w:r>
        <w:rPr>
          <w:lang w:val="en-GB"/>
        </w:rPr>
        <w:t>2</w:t>
      </w:r>
      <w:r w:rsidR="00253919">
        <w:rPr>
          <w:lang w:val="en-GB"/>
        </w:rPr>
        <w:t xml:space="preserve">.1 </w:t>
      </w:r>
      <w:r w:rsidR="00111C66" w:rsidRPr="00111C66">
        <w:rPr>
          <w:lang w:val="en-GB"/>
        </w:rPr>
        <w:t>The structure of affect and the relation between the different affective variables and achievement</w:t>
      </w:r>
    </w:p>
    <w:p w14:paraId="0D4CC3A0" w14:textId="502268FE" w:rsidR="00111C66" w:rsidRPr="00111C66" w:rsidRDefault="00111C66" w:rsidP="00111C66">
      <w:pPr>
        <w:rPr>
          <w:lang w:val="en-GB"/>
        </w:rPr>
      </w:pPr>
      <w:r w:rsidRPr="00111C66">
        <w:rPr>
          <w:lang w:val="en-GB"/>
        </w:rPr>
        <w:t xml:space="preserve">In this focus area, the results of the different studies concentrate on the most frequently appearing terms described </w:t>
      </w:r>
      <w:r w:rsidR="00501CD8">
        <w:rPr>
          <w:lang w:val="en-GB"/>
        </w:rPr>
        <w:t>earlier</w:t>
      </w:r>
      <w:r w:rsidRPr="00111C66">
        <w:rPr>
          <w:lang w:val="en-GB"/>
        </w:rPr>
        <w:t xml:space="preserve"> (beliefs, attitudes, emotions and motivation).</w:t>
      </w:r>
    </w:p>
    <w:p w14:paraId="54F97983" w14:textId="477CC8B7" w:rsidR="00111C66" w:rsidRPr="00111C66" w:rsidRDefault="00111C66" w:rsidP="00111C66">
      <w:pPr>
        <w:rPr>
          <w:lang w:val="en-GB"/>
        </w:rPr>
      </w:pPr>
      <w:r w:rsidRPr="00111C66">
        <w:rPr>
          <w:lang w:val="en-GB"/>
        </w:rPr>
        <w:t xml:space="preserve">The results of many studies in the </w:t>
      </w:r>
      <w:r w:rsidR="00501CD8">
        <w:rPr>
          <w:lang w:val="en-GB"/>
        </w:rPr>
        <w:t>TWG</w:t>
      </w:r>
      <w:r w:rsidR="00501CD8" w:rsidRPr="00111C66">
        <w:rPr>
          <w:lang w:val="en-GB"/>
        </w:rPr>
        <w:t xml:space="preserve"> </w:t>
      </w:r>
      <w:r w:rsidRPr="00111C66">
        <w:rPr>
          <w:lang w:val="en-GB"/>
        </w:rPr>
        <w:t xml:space="preserve">with </w:t>
      </w:r>
      <w:r w:rsidR="003F1895">
        <w:rPr>
          <w:lang w:val="en-GB"/>
        </w:rPr>
        <w:t xml:space="preserve">various </w:t>
      </w:r>
      <w:r w:rsidRPr="00111C66">
        <w:rPr>
          <w:lang w:val="en-GB"/>
        </w:rPr>
        <w:t>age</w:t>
      </w:r>
      <w:r w:rsidR="003F1895">
        <w:rPr>
          <w:lang w:val="en-GB"/>
        </w:rPr>
        <w:t>-</w:t>
      </w:r>
      <w:r w:rsidRPr="00111C66">
        <w:rPr>
          <w:lang w:val="en-GB"/>
        </w:rPr>
        <w:t>group</w:t>
      </w:r>
      <w:r w:rsidR="003F1895">
        <w:rPr>
          <w:lang w:val="en-GB"/>
        </w:rPr>
        <w:t xml:space="preserve">s of </w:t>
      </w:r>
      <w:r w:rsidRPr="00111C66">
        <w:rPr>
          <w:lang w:val="en-GB"/>
        </w:rPr>
        <w:t xml:space="preserve">students supported </w:t>
      </w:r>
      <w:r w:rsidR="00DC7C7F" w:rsidRPr="00DC7C7F">
        <w:rPr>
          <w:lang w:val="en-GB"/>
        </w:rPr>
        <w:t>the belief structure suggested by McLeod in 1992 (</w:t>
      </w:r>
      <w:r w:rsidR="008B6063">
        <w:rPr>
          <w:lang w:val="en-GB"/>
        </w:rPr>
        <w:t>which</w:t>
      </w:r>
      <w:r w:rsidR="008B6063" w:rsidRPr="00DC7C7F">
        <w:rPr>
          <w:lang w:val="en-GB"/>
        </w:rPr>
        <w:t xml:space="preserve"> </w:t>
      </w:r>
      <w:r w:rsidR="00DC7C7F" w:rsidRPr="00DC7C7F">
        <w:rPr>
          <w:lang w:val="en-GB"/>
        </w:rPr>
        <w:t xml:space="preserve">refers to beliefs about mathematics, about self, about mathematics teaching and about the social context), </w:t>
      </w:r>
      <w:r w:rsidRPr="00111C66">
        <w:rPr>
          <w:lang w:val="en-GB"/>
        </w:rPr>
        <w:t>and also revealed important patterns regarding the relation between beliefs and other affective variables</w:t>
      </w:r>
      <w:r w:rsidR="00DC7C7F">
        <w:rPr>
          <w:lang w:val="en-GB"/>
        </w:rPr>
        <w:t xml:space="preserve">. </w:t>
      </w:r>
      <w:r w:rsidR="00007F75">
        <w:t>Studies in the group also</w:t>
      </w:r>
      <w:r w:rsidRPr="00111C66">
        <w:rPr>
          <w:lang w:val="en-GB"/>
        </w:rPr>
        <w:t xml:space="preserve"> </w:t>
      </w:r>
      <w:r w:rsidR="00DC7C7F">
        <w:rPr>
          <w:lang w:val="en-GB"/>
        </w:rPr>
        <w:t xml:space="preserve">confirmed </w:t>
      </w:r>
      <w:r w:rsidRPr="00111C66">
        <w:rPr>
          <w:lang w:val="en-GB"/>
        </w:rPr>
        <w:t xml:space="preserve">the </w:t>
      </w:r>
      <w:r w:rsidR="00DC7C7F">
        <w:rPr>
          <w:lang w:val="en-GB"/>
        </w:rPr>
        <w:t>role</w:t>
      </w:r>
      <w:r w:rsidR="00DC7C7F" w:rsidRPr="00111C66">
        <w:rPr>
          <w:lang w:val="en-GB"/>
        </w:rPr>
        <w:t xml:space="preserve"> </w:t>
      </w:r>
      <w:r w:rsidRPr="00111C66">
        <w:rPr>
          <w:lang w:val="en-GB"/>
        </w:rPr>
        <w:t>of social variables like the school context and gender in the formation of different beliefs. Particularly, in different CERME meetings</w:t>
      </w:r>
      <w:r w:rsidR="008B6063">
        <w:rPr>
          <w:lang w:val="en-GB"/>
        </w:rPr>
        <w:t>,</w:t>
      </w:r>
      <w:r w:rsidRPr="00111C66">
        <w:rPr>
          <w:lang w:val="en-GB"/>
        </w:rPr>
        <w:t xml:space="preserve"> researchers (Gagatsis, Panaoura, Deliyianni &amp; Elia, 20</w:t>
      </w:r>
      <w:r w:rsidR="00A51B08">
        <w:rPr>
          <w:lang w:val="en-GB"/>
        </w:rPr>
        <w:t>10</w:t>
      </w:r>
      <w:r w:rsidRPr="00111C66">
        <w:rPr>
          <w:lang w:val="en-GB"/>
        </w:rPr>
        <w:t>; Kapetanas &amp; Za</w:t>
      </w:r>
      <w:r w:rsidR="00741618">
        <w:rPr>
          <w:lang w:val="en-GB"/>
        </w:rPr>
        <w:t>c</w:t>
      </w:r>
      <w:r w:rsidRPr="00111C66">
        <w:rPr>
          <w:lang w:val="en-GB"/>
        </w:rPr>
        <w:t>hariades, 2007; Rösken, Hannula, Pehkonen, Kaasila, &amp; Laine, 2007) reported the development and properties of scales meant to investigate students’ beliefs in mathematics and mathematics learning</w:t>
      </w:r>
      <w:r w:rsidR="00012F7F">
        <w:rPr>
          <w:lang w:val="en-GB"/>
        </w:rPr>
        <w:t>/</w:t>
      </w:r>
      <w:r w:rsidRPr="00111C66">
        <w:rPr>
          <w:lang w:val="en-GB"/>
        </w:rPr>
        <w:t>teaching. Some scales were more extended than others</w:t>
      </w:r>
      <w:r w:rsidR="008B6063">
        <w:rPr>
          <w:lang w:val="en-GB"/>
        </w:rPr>
        <w:t>,</w:t>
      </w:r>
      <w:r w:rsidRPr="00111C66">
        <w:rPr>
          <w:lang w:val="en-GB"/>
        </w:rPr>
        <w:t xml:space="preserve"> including various dimensions.  </w:t>
      </w:r>
      <w:r w:rsidR="008454B4">
        <w:rPr>
          <w:lang w:val="en-GB"/>
        </w:rPr>
        <w:t xml:space="preserve">A </w:t>
      </w:r>
      <w:r w:rsidRPr="00111C66">
        <w:rPr>
          <w:lang w:val="en-GB"/>
        </w:rPr>
        <w:t xml:space="preserve">closer look these scales  </w:t>
      </w:r>
      <w:r w:rsidR="008454B4">
        <w:rPr>
          <w:lang w:val="en-GB"/>
        </w:rPr>
        <w:t xml:space="preserve">revealed </w:t>
      </w:r>
      <w:r w:rsidRPr="00111C66">
        <w:rPr>
          <w:lang w:val="en-GB"/>
        </w:rPr>
        <w:t xml:space="preserve">factors like beliefs about mathematics and mathematics learning, beliefs related to the personal aspect (self-efficacy, emotional expression, competence, effort)  </w:t>
      </w:r>
      <w:r w:rsidR="008454B4">
        <w:rPr>
          <w:lang w:val="en-GB"/>
        </w:rPr>
        <w:t xml:space="preserve">as well as </w:t>
      </w:r>
      <w:r w:rsidRPr="00111C66">
        <w:rPr>
          <w:lang w:val="en-GB"/>
        </w:rPr>
        <w:t>the social aspect, the role of the teacher and the family encouragement.</w:t>
      </w:r>
    </w:p>
    <w:p w14:paraId="01B76CC3" w14:textId="4149E9BB" w:rsidR="00111C66" w:rsidRPr="00111C66" w:rsidRDefault="00111C66" w:rsidP="00111C66">
      <w:pPr>
        <w:rPr>
          <w:lang w:val="en-GB"/>
        </w:rPr>
      </w:pPr>
      <w:r w:rsidRPr="00111C66">
        <w:rPr>
          <w:lang w:val="en-GB"/>
        </w:rPr>
        <w:t xml:space="preserve">The </w:t>
      </w:r>
      <w:r w:rsidR="003B3C65" w:rsidRPr="00111C66">
        <w:rPr>
          <w:lang w:val="en-GB"/>
        </w:rPr>
        <w:t>results show</w:t>
      </w:r>
      <w:r w:rsidR="008454B4">
        <w:rPr>
          <w:lang w:val="en-GB"/>
        </w:rPr>
        <w:t xml:space="preserve"> </w:t>
      </w:r>
      <w:r w:rsidRPr="00111C66">
        <w:rPr>
          <w:lang w:val="en-GB"/>
        </w:rPr>
        <w:t xml:space="preserve">that positive beliefs and </w:t>
      </w:r>
      <w:r w:rsidR="00634731" w:rsidRPr="00111C66">
        <w:rPr>
          <w:lang w:val="en-GB"/>
        </w:rPr>
        <w:t>self-efficacy</w:t>
      </w:r>
      <w:r w:rsidRPr="00111C66">
        <w:rPr>
          <w:lang w:val="en-GB"/>
        </w:rPr>
        <w:t xml:space="preserve"> beliefs are correlated with high performance in mathematics (Gagatsis et al.,</w:t>
      </w:r>
      <w:r w:rsidR="00634731">
        <w:rPr>
          <w:lang w:val="en-GB"/>
        </w:rPr>
        <w:t xml:space="preserve"> </w:t>
      </w:r>
      <w:r w:rsidRPr="00111C66">
        <w:rPr>
          <w:lang w:val="en-GB"/>
        </w:rPr>
        <w:t>20</w:t>
      </w:r>
      <w:r w:rsidR="00A51B08">
        <w:rPr>
          <w:lang w:val="en-GB"/>
        </w:rPr>
        <w:t>10</w:t>
      </w:r>
      <w:r w:rsidRPr="00111C66">
        <w:rPr>
          <w:lang w:val="en-GB"/>
        </w:rPr>
        <w:t>; Kapetanas &amp; Za</w:t>
      </w:r>
      <w:r w:rsidR="00741618">
        <w:rPr>
          <w:lang w:val="en-GB"/>
        </w:rPr>
        <w:t>c</w:t>
      </w:r>
      <w:r w:rsidRPr="00111C66">
        <w:rPr>
          <w:lang w:val="en-GB"/>
        </w:rPr>
        <w:t>hariades, 2007; Nicolaidou &amp; Philippou, 200</w:t>
      </w:r>
      <w:r w:rsidR="00A51B08">
        <w:rPr>
          <w:lang w:val="en-GB"/>
        </w:rPr>
        <w:t>4</w:t>
      </w:r>
      <w:r w:rsidRPr="00111C66">
        <w:rPr>
          <w:lang w:val="en-GB"/>
        </w:rPr>
        <w:t>). The direction of this relationship</w:t>
      </w:r>
      <w:r w:rsidR="008454B4">
        <w:rPr>
          <w:lang w:val="en-GB"/>
        </w:rPr>
        <w:t>,</w:t>
      </w:r>
      <w:r w:rsidRPr="00111C66">
        <w:rPr>
          <w:lang w:val="en-GB"/>
        </w:rPr>
        <w:t xml:space="preserve"> and specifically the reciprocal relationship between 8</w:t>
      </w:r>
      <w:r w:rsidR="00741618">
        <w:rPr>
          <w:lang w:val="en-GB"/>
        </w:rPr>
        <w:t>th</w:t>
      </w:r>
      <w:r w:rsidRPr="00111C66">
        <w:rPr>
          <w:lang w:val="en-GB"/>
        </w:rPr>
        <w:t>-9</w:t>
      </w:r>
      <w:r w:rsidR="00741618">
        <w:rPr>
          <w:lang w:val="en-GB"/>
        </w:rPr>
        <w:t>th</w:t>
      </w:r>
      <w:r w:rsidRPr="00111C66">
        <w:rPr>
          <w:lang w:val="en-GB"/>
        </w:rPr>
        <w:t xml:space="preserve"> grade students’ mathematics self-efficacy beliefs and their performance</w:t>
      </w:r>
      <w:r w:rsidR="008454B4">
        <w:rPr>
          <w:lang w:val="en-GB"/>
        </w:rPr>
        <w:t>,</w:t>
      </w:r>
      <w:r w:rsidRPr="00111C66">
        <w:rPr>
          <w:lang w:val="en-GB"/>
        </w:rPr>
        <w:t xml:space="preserve"> </w:t>
      </w:r>
      <w:r w:rsidR="006B12FD">
        <w:rPr>
          <w:lang w:val="en-GB"/>
        </w:rPr>
        <w:t xml:space="preserve">was </w:t>
      </w:r>
      <w:r w:rsidRPr="00111C66">
        <w:rPr>
          <w:lang w:val="en-GB"/>
        </w:rPr>
        <w:t xml:space="preserve">investigated by Sørlie Street, Malmberg and Stylianides (2017) in a longitudinal study. </w:t>
      </w:r>
    </w:p>
    <w:p w14:paraId="74D423F8" w14:textId="5B4CA53C" w:rsidR="00111C66" w:rsidRPr="00111C66" w:rsidRDefault="00111C66" w:rsidP="00111C66">
      <w:pPr>
        <w:rPr>
          <w:lang w:val="en-GB"/>
        </w:rPr>
      </w:pPr>
      <w:r w:rsidRPr="00111C66">
        <w:rPr>
          <w:lang w:val="en-GB"/>
        </w:rPr>
        <w:t>Studies also showed that the social context was an influential factor in students’ beliefs. The study by Kapetanas and Za</w:t>
      </w:r>
      <w:r w:rsidR="00741618">
        <w:rPr>
          <w:lang w:val="en-GB"/>
        </w:rPr>
        <w:t>c</w:t>
      </w:r>
      <w:r w:rsidRPr="00111C66">
        <w:rPr>
          <w:lang w:val="en-GB"/>
        </w:rPr>
        <w:t>hariades (2007) traced differences in</w:t>
      </w:r>
      <w:r w:rsidR="007D798C">
        <w:rPr>
          <w:lang w:val="en-GB"/>
        </w:rPr>
        <w:t xml:space="preserve"> </w:t>
      </w:r>
      <w:r w:rsidRPr="00111C66">
        <w:rPr>
          <w:lang w:val="en-GB"/>
        </w:rPr>
        <w:t>10</w:t>
      </w:r>
      <w:r w:rsidR="008B74CF">
        <w:rPr>
          <w:lang w:val="en-GB"/>
        </w:rPr>
        <w:t>th</w:t>
      </w:r>
      <w:r w:rsidRPr="00111C66">
        <w:rPr>
          <w:lang w:val="en-GB"/>
        </w:rPr>
        <w:t>-12</w:t>
      </w:r>
      <w:r w:rsidR="008B74CF">
        <w:rPr>
          <w:lang w:val="en-GB"/>
        </w:rPr>
        <w:t>th</w:t>
      </w:r>
      <w:r w:rsidRPr="00111C66">
        <w:rPr>
          <w:lang w:val="en-GB"/>
        </w:rPr>
        <w:t xml:space="preserve"> grade students’ beliefs related to the type of school (public, private, and technical). The findings by </w:t>
      </w:r>
      <w:r w:rsidR="00634731" w:rsidRPr="00111C66">
        <w:rPr>
          <w:lang w:val="en-GB"/>
        </w:rPr>
        <w:t>Rösken</w:t>
      </w:r>
      <w:r w:rsidRPr="00111C66">
        <w:rPr>
          <w:lang w:val="en-GB"/>
        </w:rPr>
        <w:t xml:space="preserve"> et al. (2007) included significant differences in the beliefs subscales related to 11th grade students of general or advanced courses with students in advanced courses having more positive beliefs. Hannula (20</w:t>
      </w:r>
      <w:r w:rsidR="00A51B08">
        <w:rPr>
          <w:lang w:val="en-GB"/>
        </w:rPr>
        <w:t>10</w:t>
      </w:r>
      <w:r w:rsidRPr="00111C66">
        <w:rPr>
          <w:lang w:val="en-GB"/>
        </w:rPr>
        <w:t>) revealed that 11</w:t>
      </w:r>
      <w:r w:rsidR="008B74CF">
        <w:rPr>
          <w:lang w:val="en-GB"/>
        </w:rPr>
        <w:t>th</w:t>
      </w:r>
      <w:r w:rsidRPr="00111C66">
        <w:rPr>
          <w:lang w:val="en-GB"/>
        </w:rPr>
        <w:t xml:space="preserve"> graders of the same class tended to have similar effort, enjoyment of mathematics, and evaluation of </w:t>
      </w:r>
      <w:r w:rsidR="008454B4">
        <w:rPr>
          <w:lang w:val="en-GB"/>
        </w:rPr>
        <w:t xml:space="preserve">the </w:t>
      </w:r>
      <w:r w:rsidRPr="00111C66">
        <w:rPr>
          <w:lang w:val="en-GB"/>
        </w:rPr>
        <w:t>teacher</w:t>
      </w:r>
      <w:r w:rsidR="008454B4">
        <w:rPr>
          <w:lang w:val="en-GB"/>
        </w:rPr>
        <w:t>,</w:t>
      </w:r>
      <w:r w:rsidRPr="00111C66">
        <w:rPr>
          <w:lang w:val="en-GB"/>
        </w:rPr>
        <w:t xml:space="preserve"> while their mathematical confidence was influenced by gender. Panaoura, </w:t>
      </w:r>
      <w:r w:rsidRPr="00111C66">
        <w:rPr>
          <w:lang w:val="en-GB"/>
        </w:rPr>
        <w:lastRenderedPageBreak/>
        <w:t>Deliyianni, Gagatsis &amp; Elia (2011) showed differences in students’ beliefs in respect to school grade (5</w:t>
      </w:r>
      <w:r w:rsidR="008B74CF">
        <w:rPr>
          <w:lang w:val="en-GB"/>
        </w:rPr>
        <w:t>th</w:t>
      </w:r>
      <w:r w:rsidRPr="00111C66">
        <w:rPr>
          <w:lang w:val="en-GB"/>
        </w:rPr>
        <w:t>-8</w:t>
      </w:r>
      <w:r w:rsidR="008B74CF">
        <w:rPr>
          <w:lang w:val="en-GB"/>
        </w:rPr>
        <w:t>th</w:t>
      </w:r>
      <w:r w:rsidRPr="00111C66">
        <w:rPr>
          <w:lang w:val="en-GB"/>
        </w:rPr>
        <w:t xml:space="preserve"> grades).  </w:t>
      </w:r>
    </w:p>
    <w:p w14:paraId="0974C49B" w14:textId="4D309637" w:rsidR="00111C66" w:rsidRPr="00111C66" w:rsidRDefault="00111C66" w:rsidP="00111C66">
      <w:pPr>
        <w:rPr>
          <w:lang w:val="en-GB"/>
        </w:rPr>
      </w:pPr>
      <w:r w:rsidRPr="00111C66">
        <w:rPr>
          <w:lang w:val="en-GB"/>
        </w:rPr>
        <w:t xml:space="preserve">The structure of attitudes </w:t>
      </w:r>
      <w:r w:rsidR="00833A2E">
        <w:rPr>
          <w:lang w:val="en-GB"/>
        </w:rPr>
        <w:t xml:space="preserve">has </w:t>
      </w:r>
      <w:r w:rsidRPr="00111C66">
        <w:rPr>
          <w:lang w:val="en-GB"/>
        </w:rPr>
        <w:t xml:space="preserve">received </w:t>
      </w:r>
      <w:r w:rsidR="00833A2E">
        <w:rPr>
          <w:lang w:val="en-GB"/>
        </w:rPr>
        <w:t>considerable</w:t>
      </w:r>
      <w:r w:rsidR="00833A2E" w:rsidRPr="00111C66">
        <w:rPr>
          <w:lang w:val="en-GB"/>
        </w:rPr>
        <w:t xml:space="preserve"> </w:t>
      </w:r>
      <w:r w:rsidRPr="00111C66">
        <w:rPr>
          <w:lang w:val="en-GB"/>
        </w:rPr>
        <w:t xml:space="preserve">attention in </w:t>
      </w:r>
      <w:r w:rsidR="008454B4">
        <w:rPr>
          <w:lang w:val="en-GB"/>
        </w:rPr>
        <w:t xml:space="preserve">the </w:t>
      </w:r>
      <w:r w:rsidRPr="00111C66">
        <w:rPr>
          <w:lang w:val="en-GB"/>
        </w:rPr>
        <w:t xml:space="preserve">discussions of </w:t>
      </w:r>
      <w:r w:rsidR="00833A2E">
        <w:rPr>
          <w:lang w:val="en-GB"/>
        </w:rPr>
        <w:t>the TWG</w:t>
      </w:r>
      <w:r w:rsidRPr="00111C66">
        <w:rPr>
          <w:lang w:val="en-GB"/>
        </w:rPr>
        <w:t>. Di Martino (20</w:t>
      </w:r>
      <w:r w:rsidR="008371DA">
        <w:rPr>
          <w:lang w:val="en-GB"/>
        </w:rPr>
        <w:t>10</w:t>
      </w:r>
      <w:r w:rsidRPr="00111C66">
        <w:rPr>
          <w:lang w:val="en-GB"/>
        </w:rPr>
        <w:t xml:space="preserve">) investigated the structure of attitudes </w:t>
      </w:r>
      <w:r w:rsidR="00833A2E">
        <w:rPr>
          <w:lang w:val="en-GB"/>
        </w:rPr>
        <w:t>which</w:t>
      </w:r>
      <w:r w:rsidR="00833A2E" w:rsidRPr="00111C66">
        <w:rPr>
          <w:lang w:val="en-GB"/>
        </w:rPr>
        <w:t xml:space="preserve"> </w:t>
      </w:r>
      <w:r w:rsidRPr="00111C66">
        <w:rPr>
          <w:lang w:val="en-GB"/>
        </w:rPr>
        <w:t>emerged from the essays of 1600 students across grades 1-13. Three dimensions of the attitude construct emerged</w:t>
      </w:r>
      <w:r w:rsidR="008454B4">
        <w:rPr>
          <w:lang w:val="en-GB"/>
        </w:rPr>
        <w:t>.</w:t>
      </w:r>
      <w:r w:rsidRPr="00111C66">
        <w:rPr>
          <w:lang w:val="en-GB"/>
        </w:rPr>
        <w:t xml:space="preserve"> </w:t>
      </w:r>
      <w:r w:rsidR="008454B4">
        <w:rPr>
          <w:lang w:val="en-GB"/>
        </w:rPr>
        <w:t xml:space="preserve">These are </w:t>
      </w:r>
      <w:r w:rsidRPr="00111C66">
        <w:rPr>
          <w:lang w:val="en-GB"/>
        </w:rPr>
        <w:t>the emotional disposition (concisely expressed by “I like</w:t>
      </w:r>
      <w:r w:rsidR="00012F7F">
        <w:rPr>
          <w:lang w:val="en-GB"/>
        </w:rPr>
        <w:t>/</w:t>
      </w:r>
      <w:r w:rsidRPr="00111C66">
        <w:rPr>
          <w:lang w:val="en-GB"/>
        </w:rPr>
        <w:t>do not like maths”), an affective one (expressed by “to like” and “to adore”) and one correlated with the idea of success in mathematics (expressed by “to understand” and “clever”). Nicolaidou and Philippou (</w:t>
      </w:r>
      <w:r w:rsidR="00A51B08">
        <w:rPr>
          <w:lang w:val="en-GB"/>
        </w:rPr>
        <w:t>2004</w:t>
      </w:r>
      <w:r w:rsidRPr="00111C66">
        <w:rPr>
          <w:lang w:val="en-GB"/>
        </w:rPr>
        <w:t>) reported positive correlation between primary students’ attitudes and mathematics achievement.</w:t>
      </w:r>
    </w:p>
    <w:p w14:paraId="5FA71AE4" w14:textId="7CAEBBBF" w:rsidR="00111C66" w:rsidRPr="00111C66" w:rsidRDefault="009B0E3D" w:rsidP="00111C66">
      <w:pPr>
        <w:rPr>
          <w:lang w:val="en-GB"/>
        </w:rPr>
      </w:pPr>
      <w:r>
        <w:rPr>
          <w:lang w:val="en-GB"/>
        </w:rPr>
        <w:t>R</w:t>
      </w:r>
      <w:r w:rsidR="00111C66" w:rsidRPr="00111C66">
        <w:rPr>
          <w:lang w:val="en-GB"/>
        </w:rPr>
        <w:t xml:space="preserve">esearch on mathematics-related emotions has </w:t>
      </w:r>
      <w:r w:rsidR="006B12FD" w:rsidRPr="00111C66">
        <w:rPr>
          <w:lang w:val="en-GB"/>
        </w:rPr>
        <w:t>bec</w:t>
      </w:r>
      <w:r w:rsidR="006B12FD">
        <w:rPr>
          <w:lang w:val="en-GB"/>
        </w:rPr>
        <w:t>o</w:t>
      </w:r>
      <w:r w:rsidR="006B12FD" w:rsidRPr="00111C66">
        <w:rPr>
          <w:lang w:val="en-GB"/>
        </w:rPr>
        <w:t>me</w:t>
      </w:r>
      <w:r w:rsidR="00111C66" w:rsidRPr="00111C66">
        <w:rPr>
          <w:lang w:val="en-GB"/>
        </w:rPr>
        <w:t xml:space="preserve"> more intense in more recent C</w:t>
      </w:r>
      <w:r w:rsidR="006B12FD">
        <w:rPr>
          <w:lang w:val="en-GB"/>
        </w:rPr>
        <w:t>ERME</w:t>
      </w:r>
      <w:r w:rsidR="00111C66" w:rsidRPr="00111C66">
        <w:rPr>
          <w:lang w:val="en-GB"/>
        </w:rPr>
        <w:t xml:space="preserve"> meetings</w:t>
      </w:r>
      <w:r>
        <w:rPr>
          <w:lang w:val="en-GB"/>
        </w:rPr>
        <w:t xml:space="preserve"> (Figure </w:t>
      </w:r>
      <w:r w:rsidR="001E5477">
        <w:rPr>
          <w:lang w:val="en-GB"/>
        </w:rPr>
        <w:t>10.</w:t>
      </w:r>
      <w:r>
        <w:rPr>
          <w:lang w:val="en-GB"/>
        </w:rPr>
        <w:t>4)</w:t>
      </w:r>
      <w:r w:rsidR="00111C66" w:rsidRPr="00111C66">
        <w:rPr>
          <w:lang w:val="en-GB"/>
        </w:rPr>
        <w:t xml:space="preserve">. A main source </w:t>
      </w:r>
      <w:r w:rsidR="007D798C">
        <w:rPr>
          <w:lang w:val="en-GB"/>
        </w:rPr>
        <w:t>for</w:t>
      </w:r>
      <w:r w:rsidR="007D798C" w:rsidRPr="00111C66">
        <w:rPr>
          <w:lang w:val="en-GB"/>
        </w:rPr>
        <w:t xml:space="preserve"> </w:t>
      </w:r>
      <w:r w:rsidR="00111C66" w:rsidRPr="00111C66">
        <w:rPr>
          <w:lang w:val="en-GB"/>
        </w:rPr>
        <w:t>the studies was Pekrun</w:t>
      </w:r>
      <w:r w:rsidR="00B24A04">
        <w:rPr>
          <w:lang w:val="en-GB"/>
        </w:rPr>
        <w:t>'</w:t>
      </w:r>
      <w:r w:rsidR="00111C66" w:rsidRPr="00111C66">
        <w:rPr>
          <w:lang w:val="en-GB"/>
        </w:rPr>
        <w:t xml:space="preserve">s framework of academic emotions (Pekrun, Frenzel, Goetz &amp; Perry, 2007). The framework provides a three dimensional taxonomy of academic emotions referring to activity vs. outcome emotions, to their valence (positive vs. negative emotions) and to the degree of activation (activated vs. deactivated). The framework assumes that control and value appraisals relating to learning, teaching, and achievement are of great importance for students’ and teachers’ emotions. Studies about emotions </w:t>
      </w:r>
      <w:r w:rsidR="006B12FD">
        <w:rPr>
          <w:lang w:val="en-GB"/>
        </w:rPr>
        <w:t>focussed on</w:t>
      </w:r>
      <w:r w:rsidR="00111C66" w:rsidRPr="00111C66">
        <w:rPr>
          <w:lang w:val="en-GB"/>
        </w:rPr>
        <w:t xml:space="preserve"> investigating different emotions at the same time (Mart</w:t>
      </w:r>
      <w:r w:rsidR="00804C07">
        <w:rPr>
          <w:lang w:val="en-GB"/>
        </w:rPr>
        <w:t>í</w:t>
      </w:r>
      <w:r w:rsidR="00111C66" w:rsidRPr="00111C66">
        <w:rPr>
          <w:lang w:val="en-GB"/>
        </w:rPr>
        <w:t xml:space="preserve">nez-Sierra, 2015), in investigating the intensity of emotions, factors that develop certain emotions like teaching </w:t>
      </w:r>
      <w:r w:rsidR="006B12FD">
        <w:rPr>
          <w:lang w:val="en-GB"/>
        </w:rPr>
        <w:t>and</w:t>
      </w:r>
      <w:r w:rsidR="00111C66" w:rsidRPr="00111C66">
        <w:rPr>
          <w:lang w:val="en-GB"/>
        </w:rPr>
        <w:t xml:space="preserve"> types of tasks (Schukajlow, 2015), performance (Pantziara</w:t>
      </w:r>
      <w:r w:rsidR="00D126C4">
        <w:rPr>
          <w:lang w:val="en-GB"/>
        </w:rPr>
        <w:t xml:space="preserve">, Pitta-Pantazi </w:t>
      </w:r>
      <w:r w:rsidR="00111C66" w:rsidRPr="00111C66">
        <w:rPr>
          <w:lang w:val="en-GB"/>
        </w:rPr>
        <w:t xml:space="preserve"> &amp; Philippou, 2007) and emotion regulation strategies (Op ’t Eynde</w:t>
      </w:r>
      <w:r w:rsidR="00697750">
        <w:rPr>
          <w:lang w:val="en-GB"/>
        </w:rPr>
        <w:t>,</w:t>
      </w:r>
      <w:r w:rsidR="00111C66" w:rsidRPr="00111C66">
        <w:rPr>
          <w:lang w:val="en-GB"/>
        </w:rPr>
        <w:t xml:space="preserve"> De Corte &amp; Mercken, 2007).  </w:t>
      </w:r>
    </w:p>
    <w:p w14:paraId="28BF7997" w14:textId="53AE5CC6" w:rsidR="00111C66" w:rsidRPr="00111C66" w:rsidRDefault="00111C66" w:rsidP="00111C66">
      <w:pPr>
        <w:rPr>
          <w:lang w:val="en-GB"/>
        </w:rPr>
      </w:pPr>
      <w:r w:rsidRPr="00111C66">
        <w:rPr>
          <w:lang w:val="en-GB"/>
        </w:rPr>
        <w:t>Regarding motivation</w:t>
      </w:r>
      <w:r w:rsidR="00B24A04">
        <w:rPr>
          <w:lang w:val="en-GB"/>
        </w:rPr>
        <w:t>,</w:t>
      </w:r>
      <w:r w:rsidRPr="00111C66">
        <w:rPr>
          <w:lang w:val="en-GB"/>
        </w:rPr>
        <w:t xml:space="preserve"> some main directions were observed in the research papers. Pantziara and Philippou (</w:t>
      </w:r>
      <w:r w:rsidR="003F3EB1" w:rsidRPr="00111C66">
        <w:rPr>
          <w:lang w:val="en-GB"/>
        </w:rPr>
        <w:t>20</w:t>
      </w:r>
      <w:r w:rsidR="003F3EB1">
        <w:rPr>
          <w:lang w:val="en-GB"/>
        </w:rPr>
        <w:t>10</w:t>
      </w:r>
      <w:r w:rsidRPr="00111C66">
        <w:rPr>
          <w:lang w:val="en-GB"/>
        </w:rPr>
        <w:t>; 2011)</w:t>
      </w:r>
      <w:r w:rsidR="00B24A04">
        <w:rPr>
          <w:lang w:val="en-GB"/>
        </w:rPr>
        <w:t>,</w:t>
      </w:r>
      <w:r w:rsidRPr="00111C66">
        <w:rPr>
          <w:lang w:val="en-GB"/>
        </w:rPr>
        <w:t xml:space="preserve"> using achievement goal theory, investigated primary students’ different motivational goals (mastery, performance and performance-avoidance) and found that mastery goals are related to positive affective variables (self-efficacy, interest) and behavio</w:t>
      </w:r>
      <w:r w:rsidR="00EA55B4">
        <w:rPr>
          <w:lang w:val="en-GB"/>
        </w:rPr>
        <w:t>u</w:t>
      </w:r>
      <w:r w:rsidRPr="00111C66">
        <w:rPr>
          <w:lang w:val="en-GB"/>
        </w:rPr>
        <w:t>r (achievement). Another direction referred to intrinsic and extrinsic motivation (Wæge, 2007). Motivation in terms of needs and goals w</w:t>
      </w:r>
      <w:r w:rsidR="00B24A04">
        <w:rPr>
          <w:lang w:val="en-GB"/>
        </w:rPr>
        <w:t>as</w:t>
      </w:r>
      <w:r w:rsidRPr="00111C66">
        <w:rPr>
          <w:lang w:val="en-GB"/>
        </w:rPr>
        <w:t xml:space="preserve"> investigated qualitatively by Wæge (2010). Tuohilampi (2011) combined self-beliefs and motivational theories (achievement goals) to investigate the discrepancy between real and ideal self. In the realm of motivation, the absence of studies related to values was stressed in </w:t>
      </w:r>
      <w:r w:rsidR="00B24A04">
        <w:rPr>
          <w:lang w:val="en-GB"/>
        </w:rPr>
        <w:t xml:space="preserve">the </w:t>
      </w:r>
      <w:r w:rsidR="006B12FD" w:rsidRPr="00111C66">
        <w:rPr>
          <w:lang w:val="en-GB"/>
        </w:rPr>
        <w:t>C</w:t>
      </w:r>
      <w:r w:rsidR="006B12FD">
        <w:rPr>
          <w:lang w:val="en-GB"/>
        </w:rPr>
        <w:t>ERME</w:t>
      </w:r>
      <w:r w:rsidR="006B12FD" w:rsidRPr="00111C66">
        <w:rPr>
          <w:lang w:val="en-GB"/>
        </w:rPr>
        <w:t xml:space="preserve"> </w:t>
      </w:r>
      <w:r w:rsidRPr="00111C66">
        <w:rPr>
          <w:lang w:val="en-GB"/>
        </w:rPr>
        <w:t>9 and 10 meetings.</w:t>
      </w:r>
    </w:p>
    <w:p w14:paraId="0A315CDA" w14:textId="590148A0" w:rsidR="00111C66" w:rsidRPr="00111C66" w:rsidRDefault="0026184C">
      <w:pPr>
        <w:pStyle w:val="ERMEHeading2"/>
        <w:rPr>
          <w:lang w:val="en-GB"/>
        </w:rPr>
      </w:pPr>
      <w:r>
        <w:rPr>
          <w:lang w:val="en-GB"/>
        </w:rPr>
        <w:t>2</w:t>
      </w:r>
      <w:r w:rsidR="00253919">
        <w:rPr>
          <w:lang w:val="en-GB"/>
        </w:rPr>
        <w:t xml:space="preserve">.2 </w:t>
      </w:r>
      <w:r w:rsidR="00111C66" w:rsidRPr="00111C66">
        <w:rPr>
          <w:lang w:val="en-GB"/>
        </w:rPr>
        <w:t>The role of affect in mathematical problem solving and problem posing</w:t>
      </w:r>
    </w:p>
    <w:p w14:paraId="22C3CCB2" w14:textId="7BF8B402" w:rsidR="00111C66" w:rsidRPr="00111C66" w:rsidRDefault="00111C66" w:rsidP="00111C66">
      <w:pPr>
        <w:rPr>
          <w:lang w:val="en-GB"/>
        </w:rPr>
      </w:pPr>
      <w:r w:rsidRPr="00111C66">
        <w:rPr>
          <w:lang w:val="en-GB"/>
        </w:rPr>
        <w:t xml:space="preserve">One important area of research on mathematics related affect is the role of different affective constructs in the process of mathematical thinking with problem solving. Some quantitative research reports in the </w:t>
      </w:r>
      <w:r w:rsidR="00F4029C">
        <w:rPr>
          <w:lang w:val="en-GB"/>
        </w:rPr>
        <w:t>TWG</w:t>
      </w:r>
      <w:r w:rsidR="00F4029C" w:rsidRPr="00111C66">
        <w:rPr>
          <w:lang w:val="en-GB"/>
        </w:rPr>
        <w:t xml:space="preserve"> </w:t>
      </w:r>
      <w:r w:rsidRPr="00111C66">
        <w:rPr>
          <w:lang w:val="en-GB"/>
        </w:rPr>
        <w:t xml:space="preserve">investigated the relationship between multiple affective variables and problem solving and posing.  Nicolaou and Philippou </w:t>
      </w:r>
      <w:r w:rsidRPr="00111C66">
        <w:rPr>
          <w:lang w:val="en-GB"/>
        </w:rPr>
        <w:lastRenderedPageBreak/>
        <w:t xml:space="preserve">(2007) found in their study with students of grade 5 and 6 that students’ perceived efficacy </w:t>
      </w:r>
      <w:r w:rsidR="003B3C65">
        <w:rPr>
          <w:lang w:val="en-GB"/>
        </w:rPr>
        <w:t xml:space="preserve">was a stronger predictor of their problem posing ability and their general mathematics achievement than their attitudes. </w:t>
      </w:r>
    </w:p>
    <w:p w14:paraId="4C9096AA" w14:textId="212BA535" w:rsidR="00111C66" w:rsidRPr="00F51909" w:rsidRDefault="00111C66" w:rsidP="00111C66">
      <w:r w:rsidRPr="00111C66">
        <w:rPr>
          <w:lang w:val="en-GB"/>
        </w:rPr>
        <w:t>Studies using qualitative methods described students’ emotions during problem-solving</w:t>
      </w:r>
      <w:r w:rsidR="00AD1CF3">
        <w:rPr>
          <w:lang w:val="en-GB"/>
        </w:rPr>
        <w:t>. The analysis</w:t>
      </w:r>
      <w:r w:rsidR="00512822">
        <w:rPr>
          <w:lang w:val="en-GB"/>
        </w:rPr>
        <w:t xml:space="preserve"> </w:t>
      </w:r>
      <w:r w:rsidR="00AD1CF3">
        <w:rPr>
          <w:lang w:val="en-GB"/>
        </w:rPr>
        <w:t xml:space="preserve">of emotional states revealed their significant role in students’ difficulties in problem solving, </w:t>
      </w:r>
      <w:r w:rsidR="00745804">
        <w:rPr>
          <w:lang w:val="en-GB"/>
        </w:rPr>
        <w:t>emphasising</w:t>
      </w:r>
      <w:r w:rsidR="00AD1CF3">
        <w:rPr>
          <w:lang w:val="en-GB"/>
        </w:rPr>
        <w:t xml:space="preserve"> the relationship between affective states and cognitive aspects</w:t>
      </w:r>
      <w:r w:rsidRPr="00111C66">
        <w:rPr>
          <w:lang w:val="en-GB"/>
        </w:rPr>
        <w:t xml:space="preserve">. Antognazza, Di Martino, Pellandini and Sbaragli (2015) </w:t>
      </w:r>
      <w:r w:rsidR="008233E4">
        <w:rPr>
          <w:lang w:val="en-GB"/>
        </w:rPr>
        <w:t xml:space="preserve">discussed </w:t>
      </w:r>
      <w:r w:rsidR="00F4029C">
        <w:rPr>
          <w:lang w:val="en-GB"/>
        </w:rPr>
        <w:t>that the</w:t>
      </w:r>
      <w:r w:rsidRPr="00111C66">
        <w:rPr>
          <w:lang w:val="en-GB"/>
        </w:rPr>
        <w:t xml:space="preserve"> distinction between students’ positive or negative emotions in a specific activity deriv</w:t>
      </w:r>
      <w:r w:rsidR="00F4029C">
        <w:rPr>
          <w:lang w:val="en-GB"/>
        </w:rPr>
        <w:t>ed</w:t>
      </w:r>
      <w:r w:rsidRPr="00111C66">
        <w:rPr>
          <w:lang w:val="en-GB"/>
        </w:rPr>
        <w:t xml:space="preserve"> from an assessment of the difficulty of the activity proposed (intrinsic aspects), or from more general aspects (e.g. I do not like mathematics). Liljedahl (2017) stud</w:t>
      </w:r>
      <w:r w:rsidR="00F4029C">
        <w:rPr>
          <w:lang w:val="en-GB"/>
        </w:rPr>
        <w:t>ied</w:t>
      </w:r>
      <w:r w:rsidRPr="00111C66">
        <w:rPr>
          <w:lang w:val="en-GB"/>
        </w:rPr>
        <w:t xml:space="preserve"> </w:t>
      </w:r>
      <w:r w:rsidR="00F4029C">
        <w:rPr>
          <w:lang w:val="en-GB"/>
        </w:rPr>
        <w:t>students’</w:t>
      </w:r>
      <w:r w:rsidR="00F4029C" w:rsidRPr="00111C66">
        <w:rPr>
          <w:lang w:val="en-GB"/>
        </w:rPr>
        <w:t xml:space="preserve"> </w:t>
      </w:r>
      <w:r w:rsidRPr="00111C66">
        <w:rPr>
          <w:lang w:val="en-GB"/>
        </w:rPr>
        <w:t>problem solving behavio</w:t>
      </w:r>
      <w:r w:rsidR="00EA55B4">
        <w:rPr>
          <w:lang w:val="en-GB"/>
        </w:rPr>
        <w:t>u</w:t>
      </w:r>
      <w:r w:rsidRPr="00111C66">
        <w:rPr>
          <w:lang w:val="en-GB"/>
        </w:rPr>
        <w:t>r when faced</w:t>
      </w:r>
      <w:r w:rsidR="00A86ECD">
        <w:rPr>
          <w:lang w:val="en-GB"/>
        </w:rPr>
        <w:t xml:space="preserve"> </w:t>
      </w:r>
      <w:r w:rsidR="0015761E">
        <w:rPr>
          <w:lang w:val="en-GB"/>
        </w:rPr>
        <w:t xml:space="preserve">with an </w:t>
      </w:r>
      <w:r w:rsidR="0015761E" w:rsidRPr="00111C66">
        <w:rPr>
          <w:lang w:val="en-GB"/>
        </w:rPr>
        <w:t>imbalance between their skills and the</w:t>
      </w:r>
      <w:r w:rsidRPr="00111C66">
        <w:rPr>
          <w:lang w:val="en-GB"/>
        </w:rPr>
        <w:t xml:space="preserve"> challenge of the task. Results indicate that most students have perseverance in the face of challenge and toler</w:t>
      </w:r>
      <w:r w:rsidR="00F51909">
        <w:rPr>
          <w:lang w:val="en-GB"/>
        </w:rPr>
        <w:t>ance in the face of the mundane and they use these</w:t>
      </w:r>
      <w:r w:rsidR="002D3C15">
        <w:rPr>
          <w:lang w:val="en-GB"/>
        </w:rPr>
        <w:t xml:space="preserve"> as </w:t>
      </w:r>
      <w:r w:rsidR="00D65E65">
        <w:rPr>
          <w:lang w:val="en-GB"/>
        </w:rPr>
        <w:t xml:space="preserve">a </w:t>
      </w:r>
      <w:r w:rsidR="002D3C15">
        <w:rPr>
          <w:lang w:val="en-GB"/>
        </w:rPr>
        <w:t>buffer</w:t>
      </w:r>
      <w:r w:rsidR="00F51909">
        <w:rPr>
          <w:lang w:val="en-GB"/>
        </w:rPr>
        <w:t xml:space="preserve"> in order to autonomously correct the imbalance</w:t>
      </w:r>
      <w:r w:rsidR="002D3C15" w:rsidRPr="002D3C15">
        <w:t xml:space="preserve"> </w:t>
      </w:r>
      <w:r w:rsidR="002D3C15">
        <w:t xml:space="preserve">between skill and challenge that they </w:t>
      </w:r>
      <w:r w:rsidR="008009DF">
        <w:t>experience</w:t>
      </w:r>
      <w:r w:rsidR="00F51909">
        <w:rPr>
          <w:lang w:val="en-GB"/>
        </w:rPr>
        <w:t>.</w:t>
      </w:r>
      <w:r w:rsidR="002D3C15">
        <w:rPr>
          <w:lang w:val="en-GB"/>
        </w:rPr>
        <w:t xml:space="preserve"> </w:t>
      </w:r>
    </w:p>
    <w:p w14:paraId="61F0D4F8" w14:textId="5535F8F3" w:rsidR="00111C66" w:rsidRPr="00111C66" w:rsidRDefault="00111C66" w:rsidP="00111C66">
      <w:pPr>
        <w:rPr>
          <w:lang w:val="en-GB"/>
        </w:rPr>
      </w:pPr>
      <w:r w:rsidRPr="00111C66">
        <w:rPr>
          <w:lang w:val="en-GB"/>
        </w:rPr>
        <w:t xml:space="preserve">Assuming the existence of a mutual influence of affective and cognitive factors, </w:t>
      </w:r>
      <w:r w:rsidR="00177241">
        <w:rPr>
          <w:lang w:val="en-GB"/>
        </w:rPr>
        <w:t xml:space="preserve">a </w:t>
      </w:r>
      <w:r w:rsidR="00177241" w:rsidRPr="00111C66">
        <w:rPr>
          <w:lang w:val="en-GB"/>
        </w:rPr>
        <w:t xml:space="preserve">case study </w:t>
      </w:r>
      <w:r w:rsidR="00177241">
        <w:rPr>
          <w:lang w:val="en-GB"/>
        </w:rPr>
        <w:t xml:space="preserve">by </w:t>
      </w:r>
      <w:r w:rsidRPr="00111C66">
        <w:rPr>
          <w:lang w:val="en-GB"/>
        </w:rPr>
        <w:t>Furinghetti and Morselli (200</w:t>
      </w:r>
      <w:r w:rsidR="00A51B08">
        <w:rPr>
          <w:lang w:val="en-GB"/>
        </w:rPr>
        <w:t>6</w:t>
      </w:r>
      <w:r w:rsidRPr="00111C66">
        <w:rPr>
          <w:lang w:val="en-GB"/>
        </w:rPr>
        <w:t>) revealed that among the elements that shaped the behavio</w:t>
      </w:r>
      <w:r w:rsidR="00EA55B4">
        <w:rPr>
          <w:lang w:val="en-GB"/>
        </w:rPr>
        <w:t>u</w:t>
      </w:r>
      <w:r w:rsidRPr="00111C66">
        <w:rPr>
          <w:lang w:val="en-GB"/>
        </w:rPr>
        <w:t xml:space="preserve">r of a good problem solver were aesthetic values and feelings of freedom in facing the problem. In the same vein, Viitala (2015) described a grade 9 high achiever’s mathematical thinking through problem solving and mathematics related affect. The results revealed a successful, though quite unsure, problem solver whose affective state (connected to problem solving) seemed to tell the same story as her affective trait (view of mathematics). The differences between results on affective state and trait seemed to be connected mostly to emotions. </w:t>
      </w:r>
    </w:p>
    <w:p w14:paraId="6F27066F" w14:textId="69C99964" w:rsidR="00111C66" w:rsidRPr="00111C66" w:rsidRDefault="0026184C" w:rsidP="00253919">
      <w:pPr>
        <w:pStyle w:val="ERMEHeading2"/>
        <w:rPr>
          <w:lang w:val="en-GB"/>
        </w:rPr>
      </w:pPr>
      <w:r>
        <w:rPr>
          <w:lang w:val="en-GB"/>
        </w:rPr>
        <w:t>2</w:t>
      </w:r>
      <w:r w:rsidR="00253919">
        <w:rPr>
          <w:lang w:val="en-GB"/>
        </w:rPr>
        <w:t>.</w:t>
      </w:r>
      <w:r w:rsidR="0058212C">
        <w:rPr>
          <w:lang w:val="en-GB"/>
        </w:rPr>
        <w:t>3</w:t>
      </w:r>
      <w:r w:rsidR="00111C66" w:rsidRPr="00111C66">
        <w:rPr>
          <w:lang w:val="en-GB"/>
        </w:rPr>
        <w:t xml:space="preserve"> Change in students’ affect</w:t>
      </w:r>
    </w:p>
    <w:p w14:paraId="472EB015" w14:textId="42323C2E" w:rsidR="00111C66" w:rsidRPr="00111C66" w:rsidRDefault="00111C66" w:rsidP="00111C66">
      <w:pPr>
        <w:rPr>
          <w:lang w:val="en-GB"/>
        </w:rPr>
      </w:pPr>
      <w:r w:rsidRPr="00111C66">
        <w:rPr>
          <w:lang w:val="en-GB"/>
        </w:rPr>
        <w:t>The analysis of the papers suggested dynamics of change as a</w:t>
      </w:r>
      <w:r w:rsidR="00741618">
        <w:rPr>
          <w:lang w:val="en-GB"/>
        </w:rPr>
        <w:t xml:space="preserve"> possible additional characteris</w:t>
      </w:r>
      <w:r w:rsidRPr="00111C66">
        <w:rPr>
          <w:lang w:val="en-GB"/>
        </w:rPr>
        <w:t>ing feature for research. In CERME 6, the affect group identified and reported four different aspects of stability (Hannula, Pantziara, Wæge, &amp; Schlöglmann, 20</w:t>
      </w:r>
      <w:r w:rsidR="00237842">
        <w:rPr>
          <w:lang w:val="en-GB"/>
        </w:rPr>
        <w:t>10</w:t>
      </w:r>
      <w:r w:rsidRPr="00111C66">
        <w:rPr>
          <w:lang w:val="en-GB"/>
        </w:rPr>
        <w:t xml:space="preserve">): 1) The state and trait aspects of affect; 2) Resistance to change; 3) Robustness of constructs; and 4) Relative stability in relation to other persons. </w:t>
      </w:r>
    </w:p>
    <w:p w14:paraId="6525F4DC" w14:textId="44C37320" w:rsidR="00111C66" w:rsidRPr="00111C66" w:rsidRDefault="00111C66" w:rsidP="00111C66">
      <w:pPr>
        <w:rPr>
          <w:lang w:val="en-GB"/>
        </w:rPr>
      </w:pPr>
      <w:r w:rsidRPr="00111C66">
        <w:rPr>
          <w:lang w:val="en-GB"/>
        </w:rPr>
        <w:t>Studies investigating changes in affect involving students, referred to changes in students’ affect as they move to upper school grades, or the importance of the classroom microculture on students’ affect. Change in students</w:t>
      </w:r>
      <w:r w:rsidR="00177241">
        <w:rPr>
          <w:lang w:val="en-GB"/>
        </w:rPr>
        <w:t>'</w:t>
      </w:r>
      <w:r w:rsidRPr="00111C66">
        <w:rPr>
          <w:lang w:val="en-GB"/>
        </w:rPr>
        <w:t xml:space="preserve"> affect was also observed through their engagement in structured interventions like problem solving and modelling cases or through specific instructional practices. </w:t>
      </w:r>
    </w:p>
    <w:p w14:paraId="7C2F96F3" w14:textId="4C2AAC54" w:rsidR="00111C66" w:rsidRPr="00111C66" w:rsidRDefault="00111C66" w:rsidP="00111C66">
      <w:pPr>
        <w:rPr>
          <w:lang w:val="en-GB"/>
        </w:rPr>
      </w:pPr>
      <w:r w:rsidRPr="00111C66">
        <w:rPr>
          <w:lang w:val="en-GB"/>
        </w:rPr>
        <w:t xml:space="preserve">Past research evidently indicates that students’ mathematics-related affect develops detrimentally during school years. A decline in students’ positive affect was </w:t>
      </w:r>
      <w:r w:rsidRPr="00111C66">
        <w:rPr>
          <w:lang w:val="en-GB"/>
        </w:rPr>
        <w:lastRenderedPageBreak/>
        <w:t>documented by the studies of Athanasiou and Philippou (20</w:t>
      </w:r>
      <w:r w:rsidR="00BD3D96">
        <w:rPr>
          <w:lang w:val="en-GB"/>
        </w:rPr>
        <w:t>10</w:t>
      </w:r>
      <w:r w:rsidRPr="00111C66">
        <w:rPr>
          <w:lang w:val="en-GB"/>
        </w:rPr>
        <w:t>) during the transition to secondary school. Tuohilampi, Näveri and Laine (2015)</w:t>
      </w:r>
      <w:r w:rsidR="00C8785A">
        <w:rPr>
          <w:lang w:val="en-GB"/>
        </w:rPr>
        <w:t>,</w:t>
      </w:r>
      <w:r w:rsidRPr="00111C66">
        <w:rPr>
          <w:lang w:val="en-GB"/>
        </w:rPr>
        <w:t xml:space="preserve"> trying to prevent this decline in students’ affect</w:t>
      </w:r>
      <w:r w:rsidR="00CF32B3">
        <w:rPr>
          <w:lang w:val="en-GB"/>
        </w:rPr>
        <w:t xml:space="preserve">, </w:t>
      </w:r>
      <w:r w:rsidRPr="00111C66">
        <w:rPr>
          <w:lang w:val="en-GB"/>
        </w:rPr>
        <w:t xml:space="preserve">applied a three-year intervention designed to improve primary school students’ problem solving skills, and their mathematics-related affect. The impact was restricted but crucial: girls’ affect regarding mathematics decreased </w:t>
      </w:r>
      <w:r w:rsidR="00776A29">
        <w:rPr>
          <w:lang w:val="en-GB"/>
        </w:rPr>
        <w:t>less in the intervention group.</w:t>
      </w:r>
    </w:p>
    <w:p w14:paraId="48BEF238" w14:textId="17D564FC" w:rsidR="0058212C" w:rsidRDefault="0058212C" w:rsidP="0058212C">
      <w:pPr>
        <w:rPr>
          <w:lang w:val="en-GB"/>
        </w:rPr>
      </w:pPr>
      <w:r w:rsidRPr="00111C66">
        <w:rPr>
          <w:lang w:val="en-GB"/>
        </w:rPr>
        <w:t>Dropping out of mathematics and especially advanced mathematics has become a major concern for society (Moscucci, Piccione, Rinaldi &amp; Simoni, 200</w:t>
      </w:r>
      <w:r w:rsidR="00A51B08">
        <w:rPr>
          <w:lang w:val="en-GB"/>
        </w:rPr>
        <w:t>6</w:t>
      </w:r>
      <w:r w:rsidRPr="00111C66">
        <w:rPr>
          <w:lang w:val="en-GB"/>
        </w:rPr>
        <w:t xml:space="preserve">). Moreover, several reports indicate a low rate of tertiary students around the world that are enrolled in science, technology, engineering and mathematics (STEM) related careers </w:t>
      </w:r>
      <w:r w:rsidR="002170D0">
        <w:rPr>
          <w:lang w:val="en-GB"/>
        </w:rPr>
        <w:t>with an</w:t>
      </w:r>
      <w:r w:rsidR="002170D0" w:rsidRPr="00111C66">
        <w:rPr>
          <w:lang w:val="en-GB"/>
        </w:rPr>
        <w:t xml:space="preserve"> </w:t>
      </w:r>
      <w:r w:rsidRPr="00111C66">
        <w:rPr>
          <w:lang w:val="en-GB"/>
        </w:rPr>
        <w:t xml:space="preserve">even lower rate </w:t>
      </w:r>
      <w:r w:rsidR="002170D0">
        <w:rPr>
          <w:lang w:val="en-GB"/>
        </w:rPr>
        <w:t>for</w:t>
      </w:r>
      <w:r w:rsidRPr="00111C66">
        <w:rPr>
          <w:lang w:val="en-GB"/>
        </w:rPr>
        <w:t xml:space="preserve"> women (Sánchez Aguilar, Romo Vázquez, Rosas Mendoza, Molina Zavaleta, &amp; Castañeda 2013). Moscucci et al. (200</w:t>
      </w:r>
      <w:r w:rsidR="00A51B08">
        <w:rPr>
          <w:lang w:val="en-GB"/>
        </w:rPr>
        <w:t>6</w:t>
      </w:r>
      <w:r w:rsidRPr="00111C66">
        <w:rPr>
          <w:lang w:val="en-GB"/>
        </w:rPr>
        <w:t>)</w:t>
      </w:r>
      <w:r w:rsidR="002170D0">
        <w:rPr>
          <w:lang w:val="en-GB"/>
        </w:rPr>
        <w:t>,</w:t>
      </w:r>
      <w:r w:rsidRPr="00111C66">
        <w:rPr>
          <w:lang w:val="en-GB"/>
        </w:rPr>
        <w:t xml:space="preserve"> </w:t>
      </w:r>
      <w:r w:rsidR="002170D0">
        <w:rPr>
          <w:lang w:val="en-GB"/>
        </w:rPr>
        <w:t>highlighting</w:t>
      </w:r>
      <w:r w:rsidR="002170D0" w:rsidRPr="00111C66">
        <w:rPr>
          <w:lang w:val="en-GB"/>
        </w:rPr>
        <w:t xml:space="preserve"> </w:t>
      </w:r>
      <w:r w:rsidRPr="00111C66">
        <w:rPr>
          <w:lang w:val="en-GB"/>
        </w:rPr>
        <w:t>the role of affect in this situation, show</w:t>
      </w:r>
      <w:r w:rsidR="00A72C1F">
        <w:rPr>
          <w:lang w:val="en-GB"/>
        </w:rPr>
        <w:t>ed</w:t>
      </w:r>
      <w:r w:rsidRPr="00111C66">
        <w:rPr>
          <w:lang w:val="en-GB"/>
        </w:rPr>
        <w:t xml:space="preserve"> that student</w:t>
      </w:r>
      <w:r>
        <w:rPr>
          <w:lang w:val="en-GB"/>
        </w:rPr>
        <w:t>s</w:t>
      </w:r>
      <w:r w:rsidRPr="00111C66">
        <w:rPr>
          <w:lang w:val="en-GB"/>
        </w:rPr>
        <w:t xml:space="preserve"> </w:t>
      </w:r>
      <w:r>
        <w:rPr>
          <w:lang w:val="en-GB"/>
        </w:rPr>
        <w:t xml:space="preserve">who dropped out of </w:t>
      </w:r>
      <w:r w:rsidRPr="00111C66">
        <w:rPr>
          <w:lang w:val="en-GB"/>
        </w:rPr>
        <w:t xml:space="preserve">school </w:t>
      </w:r>
      <w:r>
        <w:rPr>
          <w:lang w:val="en-GB"/>
        </w:rPr>
        <w:t xml:space="preserve">had </w:t>
      </w:r>
      <w:r w:rsidRPr="00111C66">
        <w:rPr>
          <w:lang w:val="en-GB"/>
        </w:rPr>
        <w:t>failed in mathematics</w:t>
      </w:r>
      <w:r w:rsidRPr="00111C66" w:rsidDel="00F4029C">
        <w:rPr>
          <w:lang w:val="en-GB"/>
        </w:rPr>
        <w:t xml:space="preserve"> </w:t>
      </w:r>
      <w:r w:rsidR="00A72C1F">
        <w:rPr>
          <w:lang w:val="en-GB"/>
        </w:rPr>
        <w:t xml:space="preserve">the </w:t>
      </w:r>
      <w:r w:rsidRPr="00111C66">
        <w:rPr>
          <w:lang w:val="en-GB"/>
        </w:rPr>
        <w:t>same school year. Other studies have investigated factors that influence students’ enrolment in advanced mathematical courses. Factors referred to students</w:t>
      </w:r>
      <w:r>
        <w:rPr>
          <w:lang w:val="en-GB"/>
        </w:rPr>
        <w:t>’</w:t>
      </w:r>
      <w:r w:rsidRPr="00111C66">
        <w:rPr>
          <w:lang w:val="en-GB"/>
        </w:rPr>
        <w:t xml:space="preserve"> </w:t>
      </w:r>
      <w:r>
        <w:rPr>
          <w:lang w:val="en-GB"/>
        </w:rPr>
        <w:t>perceived</w:t>
      </w:r>
      <w:r w:rsidRPr="00111C66">
        <w:rPr>
          <w:lang w:val="en-GB"/>
        </w:rPr>
        <w:t xml:space="preserve"> competence in mathematics, their future expectations but also to their teachers and relatives (Kleanthous &amp; Williams; 2011; Sánchez Aguilar et al., 2013).</w:t>
      </w:r>
    </w:p>
    <w:p w14:paraId="605F379E" w14:textId="519F44C7" w:rsidR="00111C66" w:rsidRPr="00111C66" w:rsidRDefault="00111C66" w:rsidP="00111C66">
      <w:pPr>
        <w:rPr>
          <w:lang w:val="en-GB"/>
        </w:rPr>
      </w:pPr>
      <w:r w:rsidRPr="00111C66">
        <w:rPr>
          <w:lang w:val="en-GB"/>
        </w:rPr>
        <w:t>Several studies reported positive change in students’ affect after structured interventions through problem solving (Marcou &amp; Lerman, 2007; Stylianides &amp; Stylianides, 2011) and modelling (Schukajlow &amp; Krug 2013). Barnes (2015) reported on a</w:t>
      </w:r>
      <w:r w:rsidR="00CD59B4">
        <w:rPr>
          <w:lang w:val="en-GB"/>
        </w:rPr>
        <w:t>n</w:t>
      </w:r>
      <w:r w:rsidRPr="00111C66">
        <w:rPr>
          <w:lang w:val="en-GB"/>
        </w:rPr>
        <w:t xml:space="preserve"> intervention that explored perseverance in mathematical reasoning in children aged 10–11. The findings suggest improved perseverance because of the effect the intervention seemed to have on the bidirectional interplay between affect and cognition.</w:t>
      </w:r>
    </w:p>
    <w:p w14:paraId="3FE58A1B" w14:textId="30C4BA40" w:rsidR="00111C66" w:rsidRDefault="00111C66" w:rsidP="00253919">
      <w:pPr>
        <w:rPr>
          <w:lang w:val="en-GB"/>
        </w:rPr>
      </w:pPr>
      <w:r w:rsidRPr="00111C66">
        <w:rPr>
          <w:lang w:val="en-GB"/>
        </w:rPr>
        <w:t xml:space="preserve">Students’ affect </w:t>
      </w:r>
      <w:r w:rsidR="00A72C1F">
        <w:rPr>
          <w:lang w:val="en-GB"/>
        </w:rPr>
        <w:t>is</w:t>
      </w:r>
      <w:r w:rsidR="00A72C1F" w:rsidRPr="00111C66">
        <w:rPr>
          <w:lang w:val="en-GB"/>
        </w:rPr>
        <w:t xml:space="preserve"> </w:t>
      </w:r>
      <w:r w:rsidRPr="00111C66">
        <w:rPr>
          <w:lang w:val="en-GB"/>
        </w:rPr>
        <w:t>influenced by the learning context and the teacher (Liljedahl &amp; Hannula, 2016). However, the experiences of students in one class may differ and the development of their affect may follow very different paths. Some studies (e.g.Vankúš, 2007) showed increase in students</w:t>
      </w:r>
      <w:r w:rsidR="009C6CF4">
        <w:rPr>
          <w:lang w:val="en-GB"/>
        </w:rPr>
        <w:t>’</w:t>
      </w:r>
      <w:r w:rsidRPr="00111C66">
        <w:rPr>
          <w:lang w:val="en-GB"/>
        </w:rPr>
        <w:t xml:space="preserve"> affect after implementing some new practices like didactical games and humo</w:t>
      </w:r>
      <w:r w:rsidR="00566B00">
        <w:rPr>
          <w:lang w:val="en-GB"/>
        </w:rPr>
        <w:t>u</w:t>
      </w:r>
      <w:r w:rsidRPr="00111C66">
        <w:rPr>
          <w:lang w:val="en-GB"/>
        </w:rPr>
        <w:t xml:space="preserve">r in the mathematics classroom. </w:t>
      </w:r>
      <w:r w:rsidR="00CD59B4">
        <w:rPr>
          <w:lang w:val="en-GB"/>
        </w:rPr>
        <w:t>Other</w:t>
      </w:r>
      <w:r w:rsidRPr="00111C66">
        <w:rPr>
          <w:lang w:val="en-GB"/>
        </w:rPr>
        <w:t xml:space="preserve"> studies showed that students’ motivation for learning mathematics can be influenced and altered by changes in teaching (Pantziara &amp; Philippou, </w:t>
      </w:r>
      <w:r w:rsidR="003F3EB1" w:rsidRPr="00111C66">
        <w:rPr>
          <w:lang w:val="en-GB"/>
        </w:rPr>
        <w:t>20</w:t>
      </w:r>
      <w:r w:rsidR="003F3EB1">
        <w:rPr>
          <w:lang w:val="en-GB"/>
        </w:rPr>
        <w:t>10</w:t>
      </w:r>
      <w:r w:rsidRPr="00111C66">
        <w:rPr>
          <w:lang w:val="en-GB"/>
        </w:rPr>
        <w:t xml:space="preserve">; Wæge, </w:t>
      </w:r>
      <w:r w:rsidR="003F3EB1" w:rsidRPr="00111C66">
        <w:rPr>
          <w:lang w:val="en-GB"/>
        </w:rPr>
        <w:t>20</w:t>
      </w:r>
      <w:r w:rsidR="003F3EB1">
        <w:rPr>
          <w:lang w:val="en-GB"/>
        </w:rPr>
        <w:t>10</w:t>
      </w:r>
      <w:r w:rsidRPr="00111C66">
        <w:rPr>
          <w:lang w:val="en-GB"/>
        </w:rPr>
        <w:t>).</w:t>
      </w:r>
    </w:p>
    <w:p w14:paraId="0993464B" w14:textId="584F8CA2" w:rsidR="00111C66" w:rsidRPr="00111C66" w:rsidRDefault="0026184C" w:rsidP="00253919">
      <w:pPr>
        <w:pStyle w:val="ERMEHeading1"/>
        <w:rPr>
          <w:lang w:val="en-GB"/>
        </w:rPr>
      </w:pPr>
      <w:r>
        <w:rPr>
          <w:lang w:val="en-GB"/>
        </w:rPr>
        <w:t>3</w:t>
      </w:r>
      <w:r w:rsidR="00253919">
        <w:rPr>
          <w:lang w:val="en-GB"/>
        </w:rPr>
        <w:t xml:space="preserve">. </w:t>
      </w:r>
      <w:r w:rsidR="00111C66" w:rsidRPr="00111C66">
        <w:rPr>
          <w:lang w:val="en-GB"/>
        </w:rPr>
        <w:t xml:space="preserve">The development of methodology in the field of affect </w:t>
      </w:r>
    </w:p>
    <w:p w14:paraId="71FC5414" w14:textId="42F8F668" w:rsidR="00111C66" w:rsidRPr="00111C66" w:rsidRDefault="002170D0" w:rsidP="00111C66">
      <w:pPr>
        <w:rPr>
          <w:lang w:val="en-GB"/>
        </w:rPr>
      </w:pPr>
      <w:r>
        <w:rPr>
          <w:lang w:val="en-GB"/>
        </w:rPr>
        <w:t>M</w:t>
      </w:r>
      <w:r w:rsidR="00111C66" w:rsidRPr="00111C66">
        <w:rPr>
          <w:lang w:val="en-GB"/>
        </w:rPr>
        <w:t xml:space="preserve">ethodological issues have always been central in the discussions of the Affect </w:t>
      </w:r>
      <w:r w:rsidR="00CD59B4">
        <w:rPr>
          <w:lang w:val="en-GB"/>
        </w:rPr>
        <w:t xml:space="preserve">TWG </w:t>
      </w:r>
      <w:r w:rsidR="00111C66" w:rsidRPr="00111C66">
        <w:rPr>
          <w:lang w:val="en-GB"/>
        </w:rPr>
        <w:t xml:space="preserve">in CERME. Since the first </w:t>
      </w:r>
      <w:r>
        <w:rPr>
          <w:lang w:val="en-GB"/>
        </w:rPr>
        <w:t>meeting</w:t>
      </w:r>
      <w:r w:rsidRPr="00111C66">
        <w:rPr>
          <w:lang w:val="en-GB"/>
        </w:rPr>
        <w:t xml:space="preserve"> </w:t>
      </w:r>
      <w:r w:rsidR="00111C66" w:rsidRPr="00111C66">
        <w:rPr>
          <w:lang w:val="en-GB"/>
        </w:rPr>
        <w:t xml:space="preserve">of the thematic working group there </w:t>
      </w:r>
      <w:r>
        <w:rPr>
          <w:lang w:val="en-GB"/>
        </w:rPr>
        <w:t>have been</w:t>
      </w:r>
      <w:r w:rsidRPr="00111C66">
        <w:rPr>
          <w:lang w:val="en-GB"/>
        </w:rPr>
        <w:t xml:space="preserve"> </w:t>
      </w:r>
      <w:r w:rsidR="00111C66" w:rsidRPr="00111C66">
        <w:rPr>
          <w:lang w:val="en-GB"/>
        </w:rPr>
        <w:t>contributions focused on methodological issues: not only concerning the development of new methods, but also related to theoretical aspects (Evans, 200</w:t>
      </w:r>
      <w:r w:rsidR="00A51B08">
        <w:rPr>
          <w:lang w:val="en-GB"/>
        </w:rPr>
        <w:t>4</w:t>
      </w:r>
      <w:r w:rsidR="00111C66" w:rsidRPr="00111C66">
        <w:rPr>
          <w:lang w:val="en-GB"/>
        </w:rPr>
        <w:t xml:space="preserve">). In particular, it has been underlined that researchers’ choices about methodology are related to their </w:t>
      </w:r>
      <w:r w:rsidR="00111C66" w:rsidRPr="00111C66">
        <w:rPr>
          <w:lang w:val="en-GB"/>
        </w:rPr>
        <w:lastRenderedPageBreak/>
        <w:t>affective traits (Zan &amp; Di Martino, 200</w:t>
      </w:r>
      <w:r w:rsidR="00A51B08">
        <w:rPr>
          <w:lang w:val="en-GB"/>
        </w:rPr>
        <w:t>4</w:t>
      </w:r>
      <w:r w:rsidR="00111C66" w:rsidRPr="00111C66">
        <w:rPr>
          <w:lang w:val="en-GB"/>
        </w:rPr>
        <w:t xml:space="preserve">) and the choices can condition and constrain the findings (Pantziara, Wæge, Di Martino &amp; Rösken-Winter, 2013).  </w:t>
      </w:r>
    </w:p>
    <w:p w14:paraId="44E1C4A7" w14:textId="681A99F1" w:rsidR="00111C66" w:rsidRPr="00111C66" w:rsidRDefault="00111C66" w:rsidP="00B76365">
      <w:pPr>
        <w:rPr>
          <w:lang w:val="en-GB"/>
        </w:rPr>
      </w:pPr>
      <w:r w:rsidRPr="00111C66">
        <w:rPr>
          <w:lang w:val="en-GB"/>
        </w:rPr>
        <w:t xml:space="preserve">The reflections about methodology developed over the years in CERME have had a great impact on the development of several critical issues in the field of affect. </w:t>
      </w:r>
      <w:r w:rsidR="00B76365">
        <w:rPr>
          <w:lang w:val="en-GB"/>
        </w:rPr>
        <w:t>I</w:t>
      </w:r>
      <w:r w:rsidRPr="00111C66">
        <w:rPr>
          <w:lang w:val="en-GB"/>
        </w:rPr>
        <w:t xml:space="preserve">n the first </w:t>
      </w:r>
      <w:r w:rsidR="00EA55B4">
        <w:rPr>
          <w:lang w:val="en-GB"/>
        </w:rPr>
        <w:t>meetings</w:t>
      </w:r>
      <w:r w:rsidR="002170D0" w:rsidRPr="00111C66">
        <w:rPr>
          <w:lang w:val="en-GB"/>
        </w:rPr>
        <w:t xml:space="preserve"> </w:t>
      </w:r>
      <w:r w:rsidRPr="00111C66">
        <w:rPr>
          <w:lang w:val="en-GB"/>
        </w:rPr>
        <w:t xml:space="preserve">of the </w:t>
      </w:r>
      <w:r w:rsidR="00B76365">
        <w:rPr>
          <w:lang w:val="en-GB"/>
        </w:rPr>
        <w:t>TWG</w:t>
      </w:r>
      <w:r w:rsidRPr="00111C66">
        <w:rPr>
          <w:lang w:val="en-GB"/>
        </w:rPr>
        <w:t>, attention was focused on the definition and delimitation of affective traits. The literature showed the lack of a</w:t>
      </w:r>
      <w:r w:rsidR="00741618">
        <w:rPr>
          <w:lang w:val="en-GB"/>
        </w:rPr>
        <w:t xml:space="preserve"> generally accepted conceptualis</w:t>
      </w:r>
      <w:r w:rsidRPr="00111C66">
        <w:rPr>
          <w:lang w:val="en-GB"/>
        </w:rPr>
        <w:t>ation of the principl</w:t>
      </w:r>
      <w:r w:rsidR="00566B00">
        <w:rPr>
          <w:lang w:val="en-GB"/>
        </w:rPr>
        <w:t>e</w:t>
      </w:r>
      <w:r w:rsidRPr="00111C66">
        <w:rPr>
          <w:lang w:val="en-GB"/>
        </w:rPr>
        <w:t xml:space="preserve"> affective constructs (attitudes, beliefs, emotions, motivation): the different constructs tended to be defined implicitly and a posteriori through the instruments used to </w:t>
      </w:r>
      <w:r w:rsidR="0015761E" w:rsidRPr="00111C66">
        <w:rPr>
          <w:lang w:val="en-GB"/>
        </w:rPr>
        <w:t>measure them</w:t>
      </w:r>
      <w:r w:rsidR="00566B00">
        <w:rPr>
          <w:lang w:val="en-GB"/>
        </w:rPr>
        <w:t xml:space="preserve"> </w:t>
      </w:r>
      <w:r w:rsidRPr="00111C66">
        <w:rPr>
          <w:lang w:val="en-GB"/>
        </w:rPr>
        <w:t xml:space="preserve">(Furinghetti &amp; Pehkonen, 2002; Di Martino &amp; Zan, 2001) and </w:t>
      </w:r>
      <w:r w:rsidR="00B76365">
        <w:rPr>
          <w:lang w:val="en-GB"/>
        </w:rPr>
        <w:t>there was no clear distinction</w:t>
      </w:r>
      <w:r w:rsidR="00212EBD">
        <w:rPr>
          <w:lang w:val="en-GB"/>
        </w:rPr>
        <w:t xml:space="preserve"> between these constructs. Schlö</w:t>
      </w:r>
      <w:r w:rsidRPr="00111C66">
        <w:rPr>
          <w:lang w:val="en-GB"/>
        </w:rPr>
        <w:t>glmann (200</w:t>
      </w:r>
      <w:r w:rsidR="00A51B08">
        <w:rPr>
          <w:lang w:val="en-GB"/>
        </w:rPr>
        <w:t>4</w:t>
      </w:r>
      <w:r w:rsidRPr="00111C66">
        <w:rPr>
          <w:lang w:val="en-GB"/>
        </w:rPr>
        <w:t xml:space="preserve">) underlined that the research methods used in the field could not establish a distinction between the categories </w:t>
      </w:r>
      <w:r w:rsidR="002170D0" w:rsidRPr="00111C66">
        <w:rPr>
          <w:lang w:val="en-GB"/>
        </w:rPr>
        <w:t xml:space="preserve">above </w:t>
      </w:r>
      <w:r w:rsidRPr="00111C66">
        <w:rPr>
          <w:lang w:val="en-GB"/>
        </w:rPr>
        <w:t xml:space="preserve">and he used this argument to encourage the development of new research methods and approaches. In particular, he suggested considering methods developed in other domains, such as neuroscience. </w:t>
      </w:r>
    </w:p>
    <w:p w14:paraId="2442207F" w14:textId="0D7156E9" w:rsidR="00111C66" w:rsidRPr="00111C66" w:rsidRDefault="00111C66" w:rsidP="00111C66">
      <w:pPr>
        <w:rPr>
          <w:lang w:val="en-GB"/>
        </w:rPr>
      </w:pPr>
      <w:r w:rsidRPr="00111C66">
        <w:rPr>
          <w:lang w:val="en-GB"/>
        </w:rPr>
        <w:t xml:space="preserve">A second aspect concerns the nature of affective constructs: </w:t>
      </w:r>
      <w:r w:rsidR="002170D0">
        <w:rPr>
          <w:lang w:val="en-GB"/>
        </w:rPr>
        <w:t>that it is</w:t>
      </w:r>
      <w:r w:rsidRPr="00111C66">
        <w:rPr>
          <w:lang w:val="en-GB"/>
        </w:rPr>
        <w:t xml:space="preserve"> difficult to infer them. There are essentially two schools of thought: one sees affective constructs as an inner awareness or process of interpretation of events rather than an overt behavio</w:t>
      </w:r>
      <w:r w:rsidR="00EA55B4">
        <w:rPr>
          <w:lang w:val="en-GB"/>
        </w:rPr>
        <w:t>u</w:t>
      </w:r>
      <w:r w:rsidRPr="00111C66">
        <w:rPr>
          <w:lang w:val="en-GB"/>
        </w:rPr>
        <w:t>r</w:t>
      </w:r>
      <w:r w:rsidR="00566B00">
        <w:rPr>
          <w:lang w:val="en-GB"/>
        </w:rPr>
        <w:t>,</w:t>
      </w:r>
      <w:r w:rsidRPr="00111C66">
        <w:rPr>
          <w:lang w:val="en-GB"/>
        </w:rPr>
        <w:t xml:space="preserve"> and consequently they are not directly observable and, moreover, individuals themselves are often not conscious of these processes (Panaoura &amp; Philippou, 200</w:t>
      </w:r>
      <w:r w:rsidR="00933A9C">
        <w:rPr>
          <w:lang w:val="en-GB"/>
        </w:rPr>
        <w:t>6</w:t>
      </w:r>
      <w:r w:rsidRPr="00111C66">
        <w:rPr>
          <w:lang w:val="en-GB"/>
        </w:rPr>
        <w:t>). Another school of thought sees affective constructs (such as attitudes and beliefs) not as a quality of an individual but rather as a researcher’s model for describing and understanding some mathematical behaviour (Zan &amp; Di Martino, 200</w:t>
      </w:r>
      <w:r w:rsidR="00A51B08">
        <w:rPr>
          <w:lang w:val="en-GB"/>
        </w:rPr>
        <w:t>4</w:t>
      </w:r>
      <w:r w:rsidRPr="00111C66">
        <w:rPr>
          <w:lang w:val="en-GB"/>
        </w:rPr>
        <w:t xml:space="preserve">). In both views, the problems connected with the methodology are evident. </w:t>
      </w:r>
    </w:p>
    <w:p w14:paraId="17E57C36" w14:textId="48FE1FB0" w:rsidR="00111C66" w:rsidRPr="00111C66" w:rsidRDefault="00A86ECD" w:rsidP="00111C66">
      <w:pPr>
        <w:rPr>
          <w:lang w:val="en-GB"/>
        </w:rPr>
      </w:pPr>
      <w:r>
        <w:rPr>
          <w:lang w:val="en-GB"/>
        </w:rPr>
        <w:t>Another important issue affecting the discussion about methodology is</w:t>
      </w:r>
      <w:r w:rsidRPr="00111C66" w:rsidDel="00A86ECD">
        <w:rPr>
          <w:lang w:val="en-GB"/>
        </w:rPr>
        <w:t xml:space="preserve"> </w:t>
      </w:r>
      <w:r>
        <w:rPr>
          <w:lang w:val="en-GB"/>
        </w:rPr>
        <w:t>t</w:t>
      </w:r>
      <w:r w:rsidR="00111C66" w:rsidRPr="00111C66">
        <w:rPr>
          <w:lang w:val="en-GB"/>
        </w:rPr>
        <w:t>he distinction between rapidly changing states and relatively stable traits</w:t>
      </w:r>
      <w:r>
        <w:rPr>
          <w:lang w:val="en-GB"/>
        </w:rPr>
        <w:t xml:space="preserve"> </w:t>
      </w:r>
      <w:r w:rsidRPr="00111C66">
        <w:rPr>
          <w:lang w:val="en-GB"/>
        </w:rPr>
        <w:t>(Hannula, 2011)</w:t>
      </w:r>
      <w:r w:rsidR="00111C66" w:rsidRPr="00111C66">
        <w:rPr>
          <w:lang w:val="en-GB"/>
        </w:rPr>
        <w:t xml:space="preserve">. </w:t>
      </w:r>
      <w:r w:rsidR="00B76365">
        <w:rPr>
          <w:lang w:val="en-GB"/>
        </w:rPr>
        <w:t>O</w:t>
      </w:r>
      <w:r w:rsidR="00B76365" w:rsidRPr="00111C66">
        <w:rPr>
          <w:lang w:val="en-GB"/>
        </w:rPr>
        <w:t>bserving</w:t>
      </w:r>
      <w:r w:rsidR="00111C66" w:rsidRPr="00111C66">
        <w:rPr>
          <w:lang w:val="en-GB"/>
        </w:rPr>
        <w:t xml:space="preserve"> affective state</w:t>
      </w:r>
      <w:r w:rsidR="00B76365">
        <w:rPr>
          <w:lang w:val="en-GB"/>
        </w:rPr>
        <w:t>s</w:t>
      </w:r>
      <w:r w:rsidR="00111C66" w:rsidRPr="00111C66">
        <w:rPr>
          <w:lang w:val="en-GB"/>
        </w:rPr>
        <w:t xml:space="preserve"> </w:t>
      </w:r>
      <w:r w:rsidR="00AA7A10">
        <w:rPr>
          <w:lang w:val="en-GB"/>
        </w:rPr>
        <w:t>seems</w:t>
      </w:r>
      <w:r w:rsidR="00111C66" w:rsidRPr="00111C66">
        <w:rPr>
          <w:lang w:val="en-GB"/>
        </w:rPr>
        <w:t xml:space="preserve"> particularly complicated and there is</w:t>
      </w:r>
      <w:r w:rsidR="00B76365">
        <w:rPr>
          <w:lang w:val="en-GB"/>
        </w:rPr>
        <w:t xml:space="preserve"> an</w:t>
      </w:r>
      <w:r w:rsidR="00111C66" w:rsidRPr="00111C66">
        <w:rPr>
          <w:lang w:val="en-GB"/>
        </w:rPr>
        <w:t xml:space="preserve"> imbalance in favour of studies that focus on traits over studies that focus on states. Only in the more recent CERME</w:t>
      </w:r>
      <w:r w:rsidR="00B76365">
        <w:rPr>
          <w:lang w:val="en-GB"/>
        </w:rPr>
        <w:t>s</w:t>
      </w:r>
      <w:r w:rsidR="00111C66" w:rsidRPr="00111C66">
        <w:rPr>
          <w:lang w:val="en-GB"/>
        </w:rPr>
        <w:t xml:space="preserve"> </w:t>
      </w:r>
      <w:r w:rsidR="002170D0">
        <w:rPr>
          <w:lang w:val="en-GB"/>
        </w:rPr>
        <w:t>have</w:t>
      </w:r>
      <w:r w:rsidR="002170D0" w:rsidRPr="00111C66">
        <w:rPr>
          <w:lang w:val="en-GB"/>
        </w:rPr>
        <w:t xml:space="preserve"> </w:t>
      </w:r>
      <w:r w:rsidR="00B76365">
        <w:rPr>
          <w:lang w:val="en-GB"/>
        </w:rPr>
        <w:t>some</w:t>
      </w:r>
      <w:r w:rsidR="00B76365" w:rsidRPr="00111C66">
        <w:rPr>
          <w:lang w:val="en-GB"/>
        </w:rPr>
        <w:t xml:space="preserve"> </w:t>
      </w:r>
      <w:r w:rsidR="00111C66" w:rsidRPr="00111C66">
        <w:rPr>
          <w:lang w:val="en-GB"/>
        </w:rPr>
        <w:t>studies focused on affective states, and some specific theories (</w:t>
      </w:r>
      <w:r w:rsidR="00B76365">
        <w:rPr>
          <w:lang w:val="en-GB"/>
        </w:rPr>
        <w:t>e.g.</w:t>
      </w:r>
      <w:r w:rsidR="00111C66" w:rsidRPr="00111C66">
        <w:rPr>
          <w:lang w:val="en-GB"/>
        </w:rPr>
        <w:t xml:space="preserve"> reversal theory) </w:t>
      </w:r>
      <w:r w:rsidR="002170D0">
        <w:rPr>
          <w:lang w:val="en-GB"/>
        </w:rPr>
        <w:t>been</w:t>
      </w:r>
      <w:r w:rsidR="002170D0" w:rsidRPr="00111C66">
        <w:rPr>
          <w:lang w:val="en-GB"/>
        </w:rPr>
        <w:t xml:space="preserve"> </w:t>
      </w:r>
      <w:r w:rsidR="00111C66" w:rsidRPr="00111C66">
        <w:rPr>
          <w:lang w:val="en-GB"/>
        </w:rPr>
        <w:t xml:space="preserve">introduced as interpretative frameworks (Lewis, 2015; </w:t>
      </w:r>
      <w:r w:rsidR="00212EBD">
        <w:rPr>
          <w:lang w:val="en-GB"/>
        </w:rPr>
        <w:t>Antognazza et al., 2015). Schlö</w:t>
      </w:r>
      <w:r w:rsidR="00111C66" w:rsidRPr="00111C66">
        <w:rPr>
          <w:lang w:val="en-GB"/>
        </w:rPr>
        <w:t>glmann (200</w:t>
      </w:r>
      <w:r w:rsidR="00A51B08">
        <w:rPr>
          <w:lang w:val="en-GB"/>
        </w:rPr>
        <w:t>4</w:t>
      </w:r>
      <w:r w:rsidR="00111C66" w:rsidRPr="00111C66">
        <w:rPr>
          <w:lang w:val="en-GB"/>
        </w:rPr>
        <w:t>) argued that quantitative methods reveal stable and less intense categories, while qualitative methods are able to grasp quickly changing and very intense reactions. Actually, the first qualitative studies presented in our CERME group were typically case studies (</w:t>
      </w:r>
      <w:r w:rsidR="0058212C">
        <w:rPr>
          <w:lang w:val="en-GB"/>
        </w:rPr>
        <w:t>e.g.</w:t>
      </w:r>
      <w:r w:rsidR="00111C66" w:rsidRPr="00111C66">
        <w:rPr>
          <w:lang w:val="en-GB"/>
        </w:rPr>
        <w:t xml:space="preserve"> Furinghetti &amp; Morselli, 200</w:t>
      </w:r>
      <w:r w:rsidR="00A51B08">
        <w:rPr>
          <w:lang w:val="en-GB"/>
        </w:rPr>
        <w:t>6</w:t>
      </w:r>
      <w:r w:rsidR="00111C66" w:rsidRPr="00111C66">
        <w:rPr>
          <w:lang w:val="en-GB"/>
        </w:rPr>
        <w:t>) or small sample studies (Liljedahl, Rolka &amp; Rösken, 2007) developed to observe changes in action.</w:t>
      </w:r>
    </w:p>
    <w:p w14:paraId="59DACF73" w14:textId="421FF573" w:rsidR="00111C66" w:rsidRPr="00111C66" w:rsidRDefault="00A86ECD" w:rsidP="00111C66">
      <w:pPr>
        <w:rPr>
          <w:lang w:val="en-GB"/>
        </w:rPr>
      </w:pPr>
      <w:r>
        <w:rPr>
          <w:lang w:val="en-GB"/>
        </w:rPr>
        <w:t>Ne</w:t>
      </w:r>
      <w:r w:rsidR="00111C66" w:rsidRPr="00111C66">
        <w:rPr>
          <w:lang w:val="en-GB"/>
        </w:rPr>
        <w:t xml:space="preserve">w issues and new goals in the research on affect have been identified in the last 20 years. </w:t>
      </w:r>
      <w:r w:rsidR="009B0E3D">
        <w:rPr>
          <w:lang w:val="en-GB"/>
        </w:rPr>
        <w:t>W</w:t>
      </w:r>
      <w:r w:rsidR="00111C66" w:rsidRPr="00111C66">
        <w:rPr>
          <w:lang w:val="en-GB"/>
        </w:rPr>
        <w:t xml:space="preserve">e can highlight two main directions: the first one follows the traditional approach in the field of affect, searching for causal relationship between affective </w:t>
      </w:r>
      <w:r w:rsidR="00111C66" w:rsidRPr="00111C66">
        <w:rPr>
          <w:lang w:val="en-GB"/>
        </w:rPr>
        <w:lastRenderedPageBreak/>
        <w:t>variables and mathematical performance or behavio</w:t>
      </w:r>
      <w:r w:rsidR="00EA55B4">
        <w:rPr>
          <w:lang w:val="en-GB"/>
        </w:rPr>
        <w:t>u</w:t>
      </w:r>
      <w:r w:rsidR="00111C66" w:rsidRPr="00111C66">
        <w:rPr>
          <w:lang w:val="en-GB"/>
        </w:rPr>
        <w:t xml:space="preserve">r. In this frame, the crucial action is to measure, privileging quantitative methods. It demands isolating, clearly identifying, and measuring variables in order to interpret statistical results. A necessary part of the studies conducted within this frame is </w:t>
      </w:r>
      <w:r w:rsidR="00CF5E5A">
        <w:rPr>
          <w:lang w:val="en-GB"/>
        </w:rPr>
        <w:t>the development of</w:t>
      </w:r>
      <w:r w:rsidR="00111C66" w:rsidRPr="00111C66">
        <w:rPr>
          <w:lang w:val="en-GB"/>
        </w:rPr>
        <w:t xml:space="preserve"> means for the efficient measurement of affective constructs, but also of mathematical performance. The second one – following the interpretive paradigm in the social sciences – abandons the goals of explaining behaviour through measurements and of determining general rules based on a cause-effect model to describe the interaction between affective and cognitive constructs in mathematics education, and focuses on trying to make sense of the observed phenomena from the perspective of participants. This implies a significant shift in focus and, in particular, a movement towards the use of qualitative approaches (Evans, Hannula, Philippou &amp; Zan, 200</w:t>
      </w:r>
      <w:r w:rsidR="00A51B08">
        <w:rPr>
          <w:lang w:val="en-GB"/>
        </w:rPr>
        <w:t>4</w:t>
      </w:r>
      <w:r w:rsidR="00111C66" w:rsidRPr="00111C66">
        <w:rPr>
          <w:lang w:val="en-GB"/>
        </w:rPr>
        <w:t>).</w:t>
      </w:r>
    </w:p>
    <w:p w14:paraId="3A555295" w14:textId="073DD59B" w:rsidR="004D02C6" w:rsidRDefault="00111C66" w:rsidP="00253919">
      <w:pPr>
        <w:rPr>
          <w:lang w:val="en-GB"/>
        </w:rPr>
      </w:pPr>
      <w:r w:rsidRPr="00111C66">
        <w:rPr>
          <w:lang w:val="en-GB"/>
        </w:rPr>
        <w:t xml:space="preserve">An evident consequence of these considerations is the trend towards a balancing between the use of quantitative and qualitative methods in the research on affect overcoming the initial preponderance of quantitative methods (Table </w:t>
      </w:r>
      <w:r w:rsidR="002920FF">
        <w:rPr>
          <w:lang w:val="en-GB"/>
        </w:rPr>
        <w:t>1</w:t>
      </w:r>
      <w:r w:rsidRPr="00111C66">
        <w:rPr>
          <w:lang w:val="en-GB"/>
        </w:rPr>
        <w:t xml:space="preserve">). </w:t>
      </w:r>
      <w:r w:rsidR="002920FF">
        <w:rPr>
          <w:lang w:val="en-GB"/>
        </w:rPr>
        <w:t>S</w:t>
      </w:r>
      <w:r w:rsidRPr="00111C66">
        <w:rPr>
          <w:lang w:val="en-GB"/>
        </w:rPr>
        <w:t xml:space="preserve">ince the </w:t>
      </w:r>
      <w:r w:rsidR="002920FF">
        <w:rPr>
          <w:lang w:val="en-GB"/>
        </w:rPr>
        <w:t>early TWGs,</w:t>
      </w:r>
      <w:r w:rsidRPr="00111C66">
        <w:rPr>
          <w:lang w:val="en-GB"/>
        </w:rPr>
        <w:t xml:space="preserve"> mixed methods or </w:t>
      </w:r>
      <w:r w:rsidR="007F3D23">
        <w:rPr>
          <w:lang w:val="en-GB"/>
        </w:rPr>
        <w:t xml:space="preserve">a </w:t>
      </w:r>
      <w:r w:rsidRPr="00111C66">
        <w:rPr>
          <w:lang w:val="en-GB"/>
        </w:rPr>
        <w:t>hybrid approach (i.e. collecti</w:t>
      </w:r>
      <w:r w:rsidR="00EA55B4">
        <w:rPr>
          <w:lang w:val="en-GB"/>
        </w:rPr>
        <w:t>ng qualitative data, and analys</w:t>
      </w:r>
      <w:r w:rsidRPr="00111C66">
        <w:rPr>
          <w:lang w:val="en-GB"/>
        </w:rPr>
        <w:t>ing them wi</w:t>
      </w:r>
      <w:r w:rsidR="00741618">
        <w:rPr>
          <w:lang w:val="en-GB"/>
        </w:rPr>
        <w:t>th systematic categoris</w:t>
      </w:r>
      <w:r w:rsidRPr="00111C66">
        <w:rPr>
          <w:lang w:val="en-GB"/>
        </w:rPr>
        <w:t>ation and basic statistical analysis, for example, cross-tabulations)</w:t>
      </w:r>
      <w:r w:rsidR="002920FF">
        <w:rPr>
          <w:lang w:val="en-GB"/>
        </w:rPr>
        <w:t xml:space="preserve"> have become more popular</w:t>
      </w:r>
      <w:r w:rsidRPr="00111C66">
        <w:rPr>
          <w:lang w:val="en-GB"/>
        </w:rPr>
        <w:t xml:space="preserve">. Moreover, the shift </w:t>
      </w:r>
      <w:r w:rsidR="007F3D23">
        <w:rPr>
          <w:lang w:val="en-GB"/>
        </w:rPr>
        <w:t>in</w:t>
      </w:r>
      <w:r w:rsidRPr="00111C66">
        <w:rPr>
          <w:lang w:val="en-GB"/>
        </w:rPr>
        <w:t xml:space="preserve"> focus from the description of a phenomenon to the interpretation of the same phenomenon intensifies the attention on how the collected data are interpreted (Di Martino</w:t>
      </w:r>
      <w:r w:rsidR="00ED692B">
        <w:rPr>
          <w:lang w:val="en-GB"/>
        </w:rPr>
        <w:t xml:space="preserve"> et al.,</w:t>
      </w:r>
      <w:r w:rsidRPr="00111C66">
        <w:rPr>
          <w:lang w:val="en-GB"/>
        </w:rPr>
        <w:t xml:space="preserve"> 2015).</w:t>
      </w:r>
    </w:p>
    <w:p w14:paraId="02C56495" w14:textId="43BC7AD1" w:rsidR="0015761E" w:rsidRPr="0015761E" w:rsidRDefault="0015761E" w:rsidP="0015761E">
      <w:pPr>
        <w:pStyle w:val="FigTitle"/>
        <w:rPr>
          <w:rFonts w:asciiTheme="minorHAnsi" w:hAnsiTheme="minorHAnsi"/>
          <w:lang w:val="en-GB"/>
        </w:rPr>
      </w:pPr>
      <w:r w:rsidRPr="00377EFF">
        <w:rPr>
          <w:rFonts w:asciiTheme="minorHAnsi" w:hAnsiTheme="minorHAnsi"/>
        </w:rPr>
        <w:t xml:space="preserve">[Insert </w:t>
      </w:r>
      <w:r>
        <w:rPr>
          <w:rFonts w:asciiTheme="minorHAnsi" w:hAnsiTheme="minorHAnsi"/>
        </w:rPr>
        <w:t>Table 10</w:t>
      </w:r>
      <w:r w:rsidRPr="00377EFF">
        <w:rPr>
          <w:rFonts w:asciiTheme="minorHAnsi" w:hAnsiTheme="minorHAnsi"/>
        </w:rPr>
        <w:t>.1 here]</w:t>
      </w:r>
    </w:p>
    <w:p w14:paraId="6A16A5C3" w14:textId="30C07599" w:rsidR="003740B8" w:rsidRPr="009049B5" w:rsidRDefault="005E3DB3" w:rsidP="00C30B83">
      <w:pPr>
        <w:pStyle w:val="FigTitle"/>
        <w:rPr>
          <w:lang w:val="en-GB"/>
        </w:rPr>
      </w:pPr>
      <w:r w:rsidRPr="009049B5">
        <w:rPr>
          <w:lang w:val="en-GB"/>
        </w:rPr>
        <w:t xml:space="preserve">Table </w:t>
      </w:r>
      <w:r w:rsidR="0015761E">
        <w:rPr>
          <w:lang w:val="en-GB"/>
        </w:rPr>
        <w:t>10.</w:t>
      </w:r>
      <w:r w:rsidRPr="009049B5">
        <w:rPr>
          <w:lang w:val="en-GB"/>
        </w:rPr>
        <w:t xml:space="preserve">1: </w:t>
      </w:r>
      <w:r w:rsidR="00111C66" w:rsidRPr="00111C66">
        <w:rPr>
          <w:lang w:val="en-GB"/>
        </w:rPr>
        <w:t xml:space="preserve">The proportions of different methodological approaches in </w:t>
      </w:r>
      <w:r w:rsidR="002170D0">
        <w:rPr>
          <w:lang w:val="en-GB"/>
        </w:rPr>
        <w:t xml:space="preserve">the </w:t>
      </w:r>
      <w:r w:rsidR="00111C66">
        <w:rPr>
          <w:lang w:val="en-GB"/>
        </w:rPr>
        <w:t>CERME</w:t>
      </w:r>
      <w:r w:rsidR="009B0E3D">
        <w:rPr>
          <w:lang w:val="en-GB"/>
        </w:rPr>
        <w:t xml:space="preserve"> affect TWG</w:t>
      </w:r>
    </w:p>
    <w:p w14:paraId="57AB30C2" w14:textId="474C3024" w:rsidR="00111C66" w:rsidRPr="00111C66" w:rsidRDefault="00111C66" w:rsidP="00253919">
      <w:pPr>
        <w:rPr>
          <w:lang w:val="en-GB"/>
        </w:rPr>
      </w:pPr>
      <w:r w:rsidRPr="00111C66">
        <w:rPr>
          <w:lang w:val="en-GB"/>
        </w:rPr>
        <w:t xml:space="preserve">Concerning quantitative methods, the development of </w:t>
      </w:r>
      <w:r w:rsidR="002920FF">
        <w:rPr>
          <w:lang w:val="en-GB"/>
        </w:rPr>
        <w:t>measurement</w:t>
      </w:r>
      <w:r w:rsidR="002920FF" w:rsidRPr="00111C66">
        <w:rPr>
          <w:lang w:val="en-GB"/>
        </w:rPr>
        <w:t xml:space="preserve"> </w:t>
      </w:r>
      <w:r w:rsidRPr="00111C66">
        <w:rPr>
          <w:lang w:val="en-GB"/>
        </w:rPr>
        <w:t xml:space="preserve">tools is particularly critical. </w:t>
      </w:r>
      <w:r w:rsidR="002920FF">
        <w:rPr>
          <w:lang w:val="en-GB"/>
        </w:rPr>
        <w:t>T</w:t>
      </w:r>
      <w:r w:rsidRPr="00111C66">
        <w:rPr>
          <w:lang w:val="en-GB"/>
        </w:rPr>
        <w:t xml:space="preserve">he majority of the quantitative papers </w:t>
      </w:r>
      <w:r w:rsidR="002920FF">
        <w:rPr>
          <w:lang w:val="en-GB"/>
        </w:rPr>
        <w:t xml:space="preserve">have </w:t>
      </w:r>
      <w:r w:rsidRPr="00111C66">
        <w:rPr>
          <w:lang w:val="en-GB"/>
        </w:rPr>
        <w:t>used classic and consolidated questionnaires and scales, but two interesting trends emerge: the first one, coherent with the consideration of the complexity of the affective factors, is the trend to modify and combine two or more scales for the same studies (Pantziara and Philippou, 2011); the second is the trend to adopt the more complex computational tools that</w:t>
      </w:r>
      <w:r w:rsidR="00EA55B4">
        <w:rPr>
          <w:lang w:val="en-GB"/>
        </w:rPr>
        <w:t xml:space="preserve"> have become available to analys</w:t>
      </w:r>
      <w:r w:rsidRPr="00111C66">
        <w:rPr>
          <w:lang w:val="en-GB"/>
        </w:rPr>
        <w:t xml:space="preserve">e the data (Mosvold, Fauskanger, Bjuland &amp; Jakobsen, 2011). </w:t>
      </w:r>
    </w:p>
    <w:p w14:paraId="5D7A7917" w14:textId="5F180D2D" w:rsidR="00111C66" w:rsidRPr="00111C66" w:rsidRDefault="009B0E3D" w:rsidP="00253919">
      <w:pPr>
        <w:rPr>
          <w:lang w:val="en-GB"/>
        </w:rPr>
      </w:pPr>
      <w:r>
        <w:rPr>
          <w:lang w:val="en-GB"/>
        </w:rPr>
        <w:t>C</w:t>
      </w:r>
      <w:r w:rsidR="00935FB7">
        <w:rPr>
          <w:lang w:val="en-GB"/>
        </w:rPr>
        <w:t>o</w:t>
      </w:r>
      <w:r w:rsidR="00111C66" w:rsidRPr="00111C66">
        <w:rPr>
          <w:lang w:val="en-GB"/>
        </w:rPr>
        <w:t>ncern</w:t>
      </w:r>
      <w:r>
        <w:rPr>
          <w:lang w:val="en-GB"/>
        </w:rPr>
        <w:t>ing</w:t>
      </w:r>
      <w:r w:rsidR="00111C66" w:rsidRPr="00111C66">
        <w:rPr>
          <w:lang w:val="en-GB"/>
        </w:rPr>
        <w:t xml:space="preserve"> qualitative approaches, CERME papers </w:t>
      </w:r>
      <w:r w:rsidR="007F3D23">
        <w:rPr>
          <w:lang w:val="en-GB"/>
        </w:rPr>
        <w:t xml:space="preserve">have </w:t>
      </w:r>
      <w:r w:rsidR="00111C66" w:rsidRPr="00111C66">
        <w:rPr>
          <w:lang w:val="en-GB"/>
        </w:rPr>
        <w:t>often introduced new methods to collect data. An exemplary case is offered by Kaasila, Hannula, Laine and Pehkonen’s paper (200</w:t>
      </w:r>
      <w:r w:rsidR="00A51B08">
        <w:rPr>
          <w:lang w:val="en-GB"/>
        </w:rPr>
        <w:t>6</w:t>
      </w:r>
      <w:r w:rsidR="00111C66" w:rsidRPr="00111C66">
        <w:rPr>
          <w:lang w:val="en-GB"/>
        </w:rPr>
        <w:t xml:space="preserve">): it discusses the potential of autobiographical narratives to reconstruct </w:t>
      </w:r>
      <w:r>
        <w:rPr>
          <w:lang w:val="en-GB"/>
        </w:rPr>
        <w:t>the</w:t>
      </w:r>
      <w:r w:rsidR="00111C66" w:rsidRPr="00111C66">
        <w:rPr>
          <w:lang w:val="en-GB"/>
        </w:rPr>
        <w:t xml:space="preserve"> mathematical identity</w:t>
      </w:r>
      <w:r>
        <w:rPr>
          <w:lang w:val="en-GB"/>
        </w:rPr>
        <w:t xml:space="preserve"> of a person</w:t>
      </w:r>
      <w:r w:rsidR="00111C66" w:rsidRPr="00111C66">
        <w:rPr>
          <w:lang w:val="en-GB"/>
        </w:rPr>
        <w:t xml:space="preserve">. </w:t>
      </w:r>
      <w:r w:rsidR="002920FF">
        <w:rPr>
          <w:lang w:val="en-GB"/>
        </w:rPr>
        <w:t>T</w:t>
      </w:r>
      <w:r w:rsidR="00111C66" w:rsidRPr="00111C66">
        <w:rPr>
          <w:lang w:val="en-GB"/>
        </w:rPr>
        <w:t xml:space="preserve">he key assumption is that humans are storytelling </w:t>
      </w:r>
      <w:r w:rsidR="00E9212D">
        <w:rPr>
          <w:lang w:val="en-GB"/>
        </w:rPr>
        <w:t xml:space="preserve">beings </w:t>
      </w:r>
      <w:r w:rsidR="00111C66" w:rsidRPr="00111C66">
        <w:rPr>
          <w:lang w:val="en-GB"/>
        </w:rPr>
        <w:t xml:space="preserve">who, individually and socially, lead storied lives. The study of narrative, therefore, is the study of the ways humans experience the world. </w:t>
      </w:r>
      <w:r w:rsidR="00AA7A10">
        <w:rPr>
          <w:lang w:val="en-GB"/>
        </w:rPr>
        <w:t>Such new approaches and</w:t>
      </w:r>
      <w:r w:rsidR="00111C66" w:rsidRPr="00111C66">
        <w:rPr>
          <w:lang w:val="en-GB"/>
        </w:rPr>
        <w:t xml:space="preserve"> observational </w:t>
      </w:r>
      <w:r w:rsidR="00AA7A10">
        <w:rPr>
          <w:lang w:val="en-GB"/>
        </w:rPr>
        <w:t xml:space="preserve">or other </w:t>
      </w:r>
      <w:r w:rsidR="00111C66" w:rsidRPr="00111C66">
        <w:rPr>
          <w:lang w:val="en-GB"/>
        </w:rPr>
        <w:t>tools were developed for specific goals</w:t>
      </w:r>
      <w:r w:rsidR="00AA7A10">
        <w:rPr>
          <w:lang w:val="en-GB"/>
        </w:rPr>
        <w:t xml:space="preserve"> and</w:t>
      </w:r>
      <w:r w:rsidR="00111C66" w:rsidRPr="00111C66">
        <w:rPr>
          <w:lang w:val="en-GB"/>
        </w:rPr>
        <w:t xml:space="preserve"> </w:t>
      </w:r>
      <w:r w:rsidR="00111C66" w:rsidRPr="00111C66">
        <w:rPr>
          <w:lang w:val="en-GB"/>
        </w:rPr>
        <w:lastRenderedPageBreak/>
        <w:t>specific context</w:t>
      </w:r>
      <w:r w:rsidR="00AA7A10">
        <w:rPr>
          <w:lang w:val="en-GB"/>
        </w:rPr>
        <w:t>s</w:t>
      </w:r>
      <w:r w:rsidR="00111C66" w:rsidRPr="00111C66">
        <w:rPr>
          <w:lang w:val="en-GB"/>
        </w:rPr>
        <w:t>. Perhaps, precisely their specificity is a point of weakness, because it is very difficult to use these instruments when some conditions change.</w:t>
      </w:r>
    </w:p>
    <w:p w14:paraId="3E844671" w14:textId="432BBCF1" w:rsidR="00111C66" w:rsidRPr="00111C66" w:rsidRDefault="00514E93" w:rsidP="00253919">
      <w:pPr>
        <w:pStyle w:val="ERMEHeading1"/>
        <w:rPr>
          <w:lang w:val="en-GB"/>
        </w:rPr>
      </w:pPr>
      <w:r>
        <w:rPr>
          <w:lang w:val="en-GB"/>
        </w:rPr>
        <w:t>4</w:t>
      </w:r>
      <w:r w:rsidR="00C41BE6">
        <w:rPr>
          <w:lang w:val="en-GB"/>
        </w:rPr>
        <w:t xml:space="preserve">. </w:t>
      </w:r>
      <w:r w:rsidR="00111C66" w:rsidRPr="00111C66">
        <w:rPr>
          <w:lang w:val="en-GB"/>
        </w:rPr>
        <w:t>Affect an</w:t>
      </w:r>
      <w:r w:rsidR="00C41BE6" w:rsidRPr="00111C66">
        <w:rPr>
          <w:lang w:val="en-GB"/>
        </w:rPr>
        <w:t xml:space="preserve">d </w:t>
      </w:r>
      <w:r w:rsidR="00467782">
        <w:rPr>
          <w:lang w:val="en-GB"/>
        </w:rPr>
        <w:t>M</w:t>
      </w:r>
      <w:r w:rsidR="00C41BE6" w:rsidRPr="00111C66">
        <w:rPr>
          <w:lang w:val="en-GB"/>
        </w:rPr>
        <w:t xml:space="preserve">athematical </w:t>
      </w:r>
      <w:r w:rsidR="00467782">
        <w:rPr>
          <w:lang w:val="en-GB"/>
        </w:rPr>
        <w:t>T</w:t>
      </w:r>
      <w:r w:rsidR="00C41BE6" w:rsidRPr="00111C66">
        <w:rPr>
          <w:lang w:val="en-GB"/>
        </w:rPr>
        <w:t xml:space="preserve">hinking </w:t>
      </w:r>
      <w:r w:rsidR="00467782">
        <w:rPr>
          <w:lang w:val="en-GB"/>
        </w:rPr>
        <w:t>G</w:t>
      </w:r>
      <w:r w:rsidR="00C41BE6" w:rsidRPr="00111C66">
        <w:rPr>
          <w:lang w:val="en-GB"/>
        </w:rPr>
        <w:t>roup</w:t>
      </w:r>
      <w:r w:rsidR="007F3D23">
        <w:rPr>
          <w:lang w:val="en-GB"/>
        </w:rPr>
        <w:t xml:space="preserve"> </w:t>
      </w:r>
      <w:r w:rsidR="00C41BE6" w:rsidRPr="00111C66">
        <w:rPr>
          <w:lang w:val="en-GB"/>
        </w:rPr>
        <w:t>-</w:t>
      </w:r>
      <w:r w:rsidR="007F3D23">
        <w:rPr>
          <w:lang w:val="en-GB"/>
        </w:rPr>
        <w:t xml:space="preserve"> </w:t>
      </w:r>
      <w:r w:rsidR="00467782">
        <w:rPr>
          <w:lang w:val="en-GB"/>
        </w:rPr>
        <w:t>L</w:t>
      </w:r>
      <w:r w:rsidR="00467782" w:rsidRPr="00111C66">
        <w:rPr>
          <w:lang w:val="en-GB"/>
        </w:rPr>
        <w:t xml:space="preserve">ooking </w:t>
      </w:r>
      <w:r w:rsidR="00111C66" w:rsidRPr="00111C66">
        <w:rPr>
          <w:lang w:val="en-GB"/>
        </w:rPr>
        <w:t xml:space="preserve">ahead </w:t>
      </w:r>
    </w:p>
    <w:p w14:paraId="738F23C8" w14:textId="258FC6B7" w:rsidR="00111C66" w:rsidRPr="00111C66" w:rsidRDefault="00111C66" w:rsidP="00253919">
      <w:pPr>
        <w:rPr>
          <w:lang w:val="en-GB"/>
        </w:rPr>
      </w:pPr>
      <w:r w:rsidRPr="00111C66">
        <w:rPr>
          <w:lang w:val="en-GB"/>
        </w:rPr>
        <w:t xml:space="preserve">The research on mathematics-related affect has repeatedly raised the terminological issues as a problem (e.g. Furinghetti &amp; Pehkonen, 2002; Hannula, 2011; 2012). This problem is related to the cumulative nature of the research, and therefore to the need that new research builds on a critical analysis </w:t>
      </w:r>
      <w:r w:rsidR="0015761E" w:rsidRPr="00111C66">
        <w:rPr>
          <w:lang w:val="en-GB"/>
        </w:rPr>
        <w:t>of previous</w:t>
      </w:r>
      <w:r w:rsidRPr="00111C66">
        <w:rPr>
          <w:lang w:val="en-GB"/>
        </w:rPr>
        <w:t xml:space="preserve"> research. </w:t>
      </w:r>
      <w:r w:rsidR="002170D0">
        <w:rPr>
          <w:lang w:val="en-GB"/>
        </w:rPr>
        <w:t xml:space="preserve">The </w:t>
      </w:r>
      <w:r w:rsidRPr="00111C66">
        <w:rPr>
          <w:lang w:val="en-GB"/>
        </w:rPr>
        <w:t xml:space="preserve">CERME group has been and will be an important place to highlight this fundamental issue and to tackle it. Yet, it is important to keep a way open for new concepts to emerge. It seems clear, in retrospect, that motivation and identity were terms that were necessary for the research field. It </w:t>
      </w:r>
      <w:r w:rsidR="00170D04">
        <w:rPr>
          <w:lang w:val="en-GB"/>
        </w:rPr>
        <w:t xml:space="preserve">also </w:t>
      </w:r>
      <w:r w:rsidRPr="00111C66">
        <w:rPr>
          <w:lang w:val="en-GB"/>
        </w:rPr>
        <w:t xml:space="preserve">seems reasonable that we need specific terms, for example, for “Perseverance” (Barnes, 2015) and “Resilience” (Lee &amp; Johnston-Wilder, 2011). </w:t>
      </w:r>
    </w:p>
    <w:p w14:paraId="5CC57FD8" w14:textId="7D580038" w:rsidR="00111C66" w:rsidRPr="00111C66" w:rsidRDefault="00111C66" w:rsidP="00253919">
      <w:pPr>
        <w:rPr>
          <w:lang w:val="en-GB"/>
        </w:rPr>
      </w:pPr>
      <w:r w:rsidRPr="00111C66">
        <w:rPr>
          <w:lang w:val="en-GB"/>
        </w:rPr>
        <w:t>Despite the improved understanding of mathematics related affect, the general trend still is that enjoyment of mathematics decreases over the school years. We need to develop teaching approaches that promote a positive relationship with mathematics without compromising understanding of concepts. Such approaches should be tested through systematic longitudinal intervention studies</w:t>
      </w:r>
      <w:r w:rsidR="00170D04">
        <w:rPr>
          <w:lang w:val="en-GB"/>
        </w:rPr>
        <w:t>.</w:t>
      </w:r>
    </w:p>
    <w:p w14:paraId="19E5BDA3" w14:textId="317F90F3" w:rsidR="00111C66" w:rsidRDefault="00111C66" w:rsidP="00253919">
      <w:pPr>
        <w:rPr>
          <w:lang w:val="en-GB"/>
        </w:rPr>
      </w:pPr>
      <w:r w:rsidRPr="00111C66">
        <w:rPr>
          <w:lang w:val="en-GB"/>
        </w:rPr>
        <w:t>There are three specific methodological possibilities that can open yet new</w:t>
      </w:r>
      <w:r w:rsidR="00C812CE">
        <w:rPr>
          <w:lang w:val="en-GB"/>
        </w:rPr>
        <w:t>er</w:t>
      </w:r>
      <w:r w:rsidRPr="00111C66">
        <w:rPr>
          <w:lang w:val="en-GB"/>
        </w:rPr>
        <w:t xml:space="preserve"> understandings of the dynamics of mathematics-related affect. The firs</w:t>
      </w:r>
      <w:r w:rsidR="00EA55B4">
        <w:rPr>
          <w:lang w:val="en-GB"/>
        </w:rPr>
        <w:t>t possibility would be to analys</w:t>
      </w:r>
      <w:r w:rsidRPr="00111C66">
        <w:rPr>
          <w:lang w:val="en-GB"/>
        </w:rPr>
        <w:t xml:space="preserve">e the dynamics of group level processes: How does the teacher initiate and maintain excitement and good working climate in the class? What kind of processes lead to the ‘energy’ of the class being lost? Concepts like classroom climate would be useful concepts for this kind of analysis. The other new methodological possibility is to implement physiological measures (e.g. heart rate monitoring) to gain a continuous indication of participants’ affective states. These methods have been used </w:t>
      </w:r>
      <w:r w:rsidR="00C812CE">
        <w:rPr>
          <w:lang w:val="en-GB"/>
        </w:rPr>
        <w:t xml:space="preserve">for </w:t>
      </w:r>
      <w:r w:rsidRPr="00111C66">
        <w:rPr>
          <w:lang w:val="en-GB"/>
        </w:rPr>
        <w:t>a long time in laboratories, but have only recently become more affordable and usable in actual classrooms.</w:t>
      </w:r>
      <w:r w:rsidR="00567BDE">
        <w:rPr>
          <w:lang w:val="en-GB"/>
        </w:rPr>
        <w:t xml:space="preserve"> </w:t>
      </w:r>
      <w:r w:rsidRPr="00111C66">
        <w:rPr>
          <w:lang w:val="en-GB"/>
        </w:rPr>
        <w:t xml:space="preserve">The third methodological possibility is </w:t>
      </w:r>
      <w:r w:rsidR="00C812CE">
        <w:rPr>
          <w:lang w:val="en-GB"/>
        </w:rPr>
        <w:t>strongly</w:t>
      </w:r>
      <w:r w:rsidR="00C812CE" w:rsidRPr="00111C66">
        <w:rPr>
          <w:lang w:val="en-GB"/>
        </w:rPr>
        <w:t xml:space="preserve"> </w:t>
      </w:r>
      <w:r w:rsidRPr="00111C66">
        <w:rPr>
          <w:lang w:val="en-GB"/>
        </w:rPr>
        <w:t xml:space="preserve">associated with </w:t>
      </w:r>
      <w:r w:rsidR="005B5397">
        <w:rPr>
          <w:lang w:val="en-GB"/>
        </w:rPr>
        <w:t xml:space="preserve">the </w:t>
      </w:r>
      <w:r w:rsidRPr="00111C66">
        <w:rPr>
          <w:lang w:val="en-GB"/>
        </w:rPr>
        <w:t xml:space="preserve">CERME spirit of collaboration. Comparative research on mathematics-related affect has confirmed that while some research findings about affect are universal, some other findings are contextual. Therefore, </w:t>
      </w:r>
      <w:r w:rsidR="00567BDE">
        <w:rPr>
          <w:lang w:val="en-GB"/>
        </w:rPr>
        <w:t>we should</w:t>
      </w:r>
      <w:r w:rsidRPr="00111C66">
        <w:rPr>
          <w:lang w:val="en-GB"/>
        </w:rPr>
        <w:t xml:space="preserve"> examine which results about affect are transferable to different sociocultural contexts, and Europe with its diverse educational systems and linguistic groups is a wonderful test</w:t>
      </w:r>
      <w:r w:rsidR="009B0E3D">
        <w:rPr>
          <w:lang w:val="en-GB"/>
        </w:rPr>
        <w:t xml:space="preserve"> </w:t>
      </w:r>
      <w:r w:rsidRPr="00111C66">
        <w:rPr>
          <w:lang w:val="en-GB"/>
        </w:rPr>
        <w:t>bed for such comparative studies.</w:t>
      </w:r>
    </w:p>
    <w:p w14:paraId="2F215E02" w14:textId="2E204513" w:rsidR="00AE103E" w:rsidRDefault="00AE103E" w:rsidP="00AE103E">
      <w:pPr>
        <w:pStyle w:val="ERMEHeading2"/>
        <w:rPr>
          <w:lang w:val="en-GB"/>
        </w:rPr>
      </w:pPr>
      <w:r>
        <w:rPr>
          <w:lang w:val="en-GB"/>
        </w:rPr>
        <w:t>Acknowledgements</w:t>
      </w:r>
    </w:p>
    <w:p w14:paraId="2706B548" w14:textId="7311EF1A" w:rsidR="00AE103E" w:rsidRPr="00AE103E" w:rsidRDefault="00D44AC9" w:rsidP="00AE103E">
      <w:pPr>
        <w:rPr>
          <w:lang w:val="en-GB"/>
        </w:rPr>
      </w:pPr>
      <w:r w:rsidRPr="00D44AC9">
        <w:rPr>
          <w:lang w:val="en-GB"/>
        </w:rPr>
        <w:lastRenderedPageBreak/>
        <w:t xml:space="preserve">We wish to thank Enrique Garcia Moreno-Esteva for analysing the appearances of affect terms in CERME papers, and </w:t>
      </w:r>
      <w:r w:rsidR="00AE103E">
        <w:rPr>
          <w:lang w:val="en-GB"/>
        </w:rPr>
        <w:t>Gareth Lewis for his help with polishing the language of this chapter.</w:t>
      </w:r>
    </w:p>
    <w:p w14:paraId="1DA8E125" w14:textId="77777777" w:rsidR="00C41BE6" w:rsidRPr="00FC52B8" w:rsidRDefault="00C41BE6" w:rsidP="002D48C1">
      <w:pPr>
        <w:pStyle w:val="ERMEHeading2"/>
        <w:spacing w:before="360"/>
        <w:rPr>
          <w:sz w:val="28"/>
          <w:lang w:val="en-GB"/>
        </w:rPr>
      </w:pPr>
      <w:r w:rsidRPr="00FC52B8">
        <w:rPr>
          <w:sz w:val="28"/>
          <w:lang w:val="en-GB"/>
        </w:rPr>
        <w:t>References</w:t>
      </w:r>
    </w:p>
    <w:p w14:paraId="72D2147E" w14:textId="5C4596FF" w:rsidR="00253919" w:rsidRPr="00FC52B8" w:rsidRDefault="00253919" w:rsidP="00FC52B8">
      <w:pPr>
        <w:pStyle w:val="References"/>
        <w:spacing w:before="0" w:line="23" w:lineRule="atLeast"/>
        <w:rPr>
          <w:rFonts w:eastAsia="Calibri"/>
          <w:iCs/>
          <w:szCs w:val="20"/>
        </w:rPr>
      </w:pPr>
      <w:r w:rsidRPr="00FC52B8">
        <w:rPr>
          <w:rFonts w:eastAsia="AktivGrotesk-LightItalic"/>
          <w:iCs/>
          <w:szCs w:val="20"/>
        </w:rPr>
        <w:t>Antognazza, D., Di Martino, P., Pellandini, A., &amp; Sbaragli</w:t>
      </w:r>
      <w:r w:rsidRPr="00FC52B8">
        <w:rPr>
          <w:rFonts w:eastAsia="Calibri"/>
          <w:iCs/>
          <w:szCs w:val="20"/>
        </w:rPr>
        <w:t xml:space="preserve">, S. (2015). </w:t>
      </w:r>
      <w:r w:rsidRPr="00FC52B8">
        <w:rPr>
          <w:rFonts w:eastAsia="AktivGrotesk-Regular"/>
          <w:szCs w:val="20"/>
        </w:rPr>
        <w:t xml:space="preserve">The flow of emotions in primary school problem solving. </w:t>
      </w:r>
      <w:r w:rsidRPr="00FC52B8">
        <w:rPr>
          <w:rFonts w:eastAsia="AktivGrotesk-Regular"/>
          <w:i/>
          <w:szCs w:val="20"/>
        </w:rPr>
        <w:t>CERME9</w:t>
      </w:r>
      <w:r w:rsidRPr="00FC52B8">
        <w:rPr>
          <w:rFonts w:eastAsia="AktivGrotesk-Regular"/>
          <w:szCs w:val="20"/>
        </w:rPr>
        <w:t xml:space="preserve"> </w:t>
      </w:r>
      <w:r w:rsidR="009550A0" w:rsidRPr="00FC52B8">
        <w:rPr>
          <w:rFonts w:eastAsia="AktivGrotesk-Regular"/>
          <w:szCs w:val="20"/>
        </w:rPr>
        <w:t>(</w:t>
      </w:r>
      <w:r w:rsidRPr="00FC52B8">
        <w:rPr>
          <w:rFonts w:eastAsia="AktivGrotesk-Regular"/>
          <w:szCs w:val="20"/>
        </w:rPr>
        <w:t>pp. 1116</w:t>
      </w:r>
      <w:r w:rsidR="00E06347" w:rsidRPr="00FC52B8">
        <w:rPr>
          <w:rFonts w:eastAsia="AktivGrotesk-Regular"/>
          <w:szCs w:val="20"/>
        </w:rPr>
        <w:t>−</w:t>
      </w:r>
      <w:r w:rsidRPr="00FC52B8">
        <w:rPr>
          <w:rFonts w:eastAsia="AktivGrotesk-Regular"/>
          <w:szCs w:val="20"/>
        </w:rPr>
        <w:t>1122</w:t>
      </w:r>
      <w:r w:rsidR="009550A0" w:rsidRPr="00FC52B8">
        <w:rPr>
          <w:rFonts w:eastAsia="AktivGrotesk-Regular"/>
          <w:szCs w:val="20"/>
        </w:rPr>
        <w:t>)</w:t>
      </w:r>
      <w:r w:rsidRPr="00FC52B8">
        <w:rPr>
          <w:rFonts w:eastAsia="AktivGrotesk-Regular"/>
          <w:szCs w:val="20"/>
        </w:rPr>
        <w:t>.</w:t>
      </w:r>
    </w:p>
    <w:p w14:paraId="00690DA1" w14:textId="74BE9092" w:rsidR="00253919" w:rsidRPr="00FC52B8" w:rsidRDefault="00253919" w:rsidP="00FC52B8">
      <w:pPr>
        <w:pStyle w:val="References"/>
        <w:spacing w:before="0" w:line="23" w:lineRule="atLeast"/>
        <w:rPr>
          <w:rFonts w:eastAsia="Calibri"/>
          <w:iCs/>
          <w:szCs w:val="20"/>
        </w:rPr>
      </w:pPr>
      <w:r w:rsidRPr="00FC52B8">
        <w:rPr>
          <w:rFonts w:eastAsia="Calibri"/>
          <w:iCs/>
          <w:szCs w:val="20"/>
        </w:rPr>
        <w:t>Athanasiou, C., &amp; Philippou, G. (20</w:t>
      </w:r>
      <w:r w:rsidR="00BD3D96" w:rsidRPr="00FC52B8">
        <w:rPr>
          <w:rFonts w:eastAsia="Calibri"/>
          <w:iCs/>
          <w:szCs w:val="20"/>
        </w:rPr>
        <w:t>10</w:t>
      </w:r>
      <w:r w:rsidRPr="00FC52B8">
        <w:rPr>
          <w:rFonts w:eastAsia="Calibri"/>
          <w:iCs/>
          <w:szCs w:val="20"/>
        </w:rPr>
        <w:t xml:space="preserve">). </w:t>
      </w:r>
      <w:r w:rsidRPr="00FC52B8">
        <w:rPr>
          <w:rFonts w:eastAsia="Calibri"/>
          <w:szCs w:val="20"/>
        </w:rPr>
        <w:t xml:space="preserve">The effects of changes in the perceived classroom social culture on motivation in mathematics across transitions. </w:t>
      </w:r>
      <w:r w:rsidRPr="00FC52B8">
        <w:rPr>
          <w:rFonts w:eastAsia="Calibri"/>
          <w:i/>
          <w:szCs w:val="20"/>
        </w:rPr>
        <w:t>CERME6</w:t>
      </w:r>
      <w:r w:rsidRPr="00FC52B8">
        <w:rPr>
          <w:rFonts w:eastAsia="Calibri"/>
          <w:szCs w:val="20"/>
        </w:rPr>
        <w:t xml:space="preserve"> (pp. 114</w:t>
      </w:r>
      <w:r w:rsidR="00E06347" w:rsidRPr="00FC52B8">
        <w:rPr>
          <w:rFonts w:eastAsia="AktivGrotesk-Regular"/>
          <w:szCs w:val="20"/>
        </w:rPr>
        <w:t>−</w:t>
      </w:r>
      <w:r w:rsidRPr="00FC52B8">
        <w:rPr>
          <w:rFonts w:eastAsia="Calibri"/>
          <w:szCs w:val="20"/>
        </w:rPr>
        <w:t>123).</w:t>
      </w:r>
    </w:p>
    <w:p w14:paraId="593C83AC" w14:textId="1B00DBA2" w:rsidR="00253919" w:rsidRPr="00FC52B8" w:rsidRDefault="00253919" w:rsidP="00FC52B8">
      <w:pPr>
        <w:pStyle w:val="References"/>
        <w:spacing w:before="0" w:line="23" w:lineRule="atLeast"/>
        <w:rPr>
          <w:szCs w:val="20"/>
        </w:rPr>
      </w:pPr>
      <w:r w:rsidRPr="00FC52B8">
        <w:rPr>
          <w:rFonts w:eastAsia="Calibri"/>
          <w:szCs w:val="20"/>
        </w:rPr>
        <w:t xml:space="preserve">Barnes, A. (2015). </w:t>
      </w:r>
      <w:r w:rsidRPr="00FC52B8">
        <w:rPr>
          <w:szCs w:val="20"/>
        </w:rPr>
        <w:t xml:space="preserve">Improving children’s perseverance in mathematical reasoning: Creating conditions for productive interplay between cognition and affect. </w:t>
      </w:r>
      <w:r w:rsidRPr="00FC52B8">
        <w:rPr>
          <w:rFonts w:eastAsia="AktivGrotesk-Regular"/>
          <w:i/>
          <w:szCs w:val="20"/>
        </w:rPr>
        <w:t>CERME9</w:t>
      </w:r>
      <w:r w:rsidR="00220E9D" w:rsidRPr="00FC52B8">
        <w:rPr>
          <w:rFonts w:eastAsia="AktivGrotesk-Regular"/>
          <w:i/>
          <w:szCs w:val="20"/>
        </w:rPr>
        <w:t xml:space="preserve"> </w:t>
      </w:r>
      <w:r w:rsidR="00220E9D" w:rsidRPr="00FC52B8">
        <w:rPr>
          <w:szCs w:val="20"/>
        </w:rPr>
        <w:t>(</w:t>
      </w:r>
      <w:r w:rsidRPr="00FC52B8">
        <w:rPr>
          <w:szCs w:val="20"/>
        </w:rPr>
        <w:t>pp. 1131</w:t>
      </w:r>
      <w:r w:rsidR="00E06347" w:rsidRPr="00FC52B8">
        <w:rPr>
          <w:rFonts w:eastAsia="AktivGrotesk-Regular"/>
          <w:szCs w:val="20"/>
        </w:rPr>
        <w:t>−</w:t>
      </w:r>
      <w:r w:rsidRPr="00FC52B8">
        <w:rPr>
          <w:szCs w:val="20"/>
        </w:rPr>
        <w:t>1138</w:t>
      </w:r>
      <w:r w:rsidR="00220E9D" w:rsidRPr="00FC52B8">
        <w:rPr>
          <w:szCs w:val="20"/>
        </w:rPr>
        <w:t>)</w:t>
      </w:r>
      <w:r w:rsidRPr="00FC52B8">
        <w:rPr>
          <w:szCs w:val="20"/>
        </w:rPr>
        <w:t>.</w:t>
      </w:r>
    </w:p>
    <w:p w14:paraId="2F9F59C1" w14:textId="6D5C11C0" w:rsidR="00253919" w:rsidRPr="00FC52B8" w:rsidRDefault="00253919" w:rsidP="00FC52B8">
      <w:pPr>
        <w:pStyle w:val="References"/>
        <w:spacing w:before="0" w:line="23" w:lineRule="atLeast"/>
        <w:rPr>
          <w:rFonts w:eastAsia="MS Mincho"/>
          <w:szCs w:val="20"/>
          <w:lang w:val="it-IT" w:eastAsia="it-IT"/>
        </w:rPr>
      </w:pPr>
      <w:r w:rsidRPr="00FC52B8">
        <w:rPr>
          <w:rFonts w:eastAsia="MS Mincho"/>
          <w:szCs w:val="20"/>
          <w:lang w:val="it-IT" w:eastAsia="it-IT"/>
        </w:rPr>
        <w:t>Di Martino, P. (20</w:t>
      </w:r>
      <w:r w:rsidR="008371DA" w:rsidRPr="00FC52B8">
        <w:rPr>
          <w:rFonts w:eastAsia="MS Mincho"/>
          <w:szCs w:val="20"/>
          <w:lang w:val="it-IT" w:eastAsia="it-IT"/>
        </w:rPr>
        <w:t>10</w:t>
      </w:r>
      <w:r w:rsidRPr="00FC52B8">
        <w:rPr>
          <w:rFonts w:eastAsia="MS Mincho"/>
          <w:szCs w:val="20"/>
          <w:lang w:val="it-IT" w:eastAsia="it-IT"/>
        </w:rPr>
        <w:t xml:space="preserve">). </w:t>
      </w:r>
      <w:r w:rsidRPr="00FC52B8">
        <w:rPr>
          <w:rFonts w:eastAsia="Calibri"/>
          <w:szCs w:val="20"/>
        </w:rPr>
        <w:t xml:space="preserve">“Maths and me”: software analysis of narrative data about attitude towards math. </w:t>
      </w:r>
      <w:r w:rsidRPr="00FC52B8">
        <w:rPr>
          <w:rFonts w:eastAsia="Calibri"/>
          <w:i/>
          <w:szCs w:val="20"/>
        </w:rPr>
        <w:t>CERME6</w:t>
      </w:r>
      <w:r w:rsidRPr="00FC52B8">
        <w:rPr>
          <w:rFonts w:eastAsia="Calibri"/>
          <w:szCs w:val="20"/>
        </w:rPr>
        <w:t xml:space="preserve"> (pp. 54</w:t>
      </w:r>
      <w:r w:rsidR="00E06347" w:rsidRPr="00FC52B8">
        <w:rPr>
          <w:rFonts w:eastAsia="AktivGrotesk-Regular"/>
          <w:szCs w:val="20"/>
        </w:rPr>
        <w:t>−</w:t>
      </w:r>
      <w:r w:rsidRPr="00FC52B8">
        <w:rPr>
          <w:rFonts w:eastAsia="Calibri"/>
          <w:szCs w:val="20"/>
        </w:rPr>
        <w:t>63).</w:t>
      </w:r>
    </w:p>
    <w:p w14:paraId="0F430275" w14:textId="77777777" w:rsidR="00253919" w:rsidRPr="00FC52B8" w:rsidRDefault="00253919" w:rsidP="00FC52B8">
      <w:pPr>
        <w:pStyle w:val="References"/>
        <w:spacing w:before="0" w:line="23" w:lineRule="atLeast"/>
        <w:rPr>
          <w:rFonts w:eastAsia="MS Mincho"/>
          <w:szCs w:val="20"/>
          <w:lang w:val="it-IT" w:eastAsia="it-IT"/>
        </w:rPr>
      </w:pPr>
      <w:r w:rsidRPr="00FC52B8">
        <w:rPr>
          <w:rFonts w:eastAsia="MS Mincho"/>
          <w:szCs w:val="20"/>
          <w:lang w:val="it-IT" w:eastAsia="it-IT"/>
        </w:rPr>
        <w:t xml:space="preserve">Di Martino, P., &amp; Zan, R. (2001). Attitude toward mathematics: Some theoretical issues. In M. van den Heuvel-Panhuizen (Ed.), </w:t>
      </w:r>
      <w:r w:rsidRPr="00FC52B8">
        <w:rPr>
          <w:rFonts w:eastAsia="MS Mincho"/>
          <w:i/>
          <w:iCs/>
          <w:szCs w:val="20"/>
          <w:lang w:val="it-IT" w:eastAsia="it-IT"/>
        </w:rPr>
        <w:t>Proc. of the 25th IGPME Conference,</w:t>
      </w:r>
      <w:r w:rsidRPr="00FC52B8">
        <w:rPr>
          <w:rFonts w:eastAsia="MS Mincho"/>
          <w:szCs w:val="20"/>
          <w:lang w:val="it-IT" w:eastAsia="it-IT"/>
        </w:rPr>
        <w:t xml:space="preserve"> vol. 3, pp. 351–358. Utrecht, The Netherlands.</w:t>
      </w:r>
    </w:p>
    <w:p w14:paraId="18C1EA1B" w14:textId="1F512602" w:rsidR="00253919" w:rsidRPr="00FC52B8" w:rsidRDefault="00253919" w:rsidP="00FC52B8">
      <w:pPr>
        <w:pStyle w:val="References"/>
        <w:spacing w:before="0" w:line="23" w:lineRule="atLeast"/>
        <w:rPr>
          <w:rFonts w:eastAsia="Calibri"/>
          <w:szCs w:val="20"/>
          <w:lang w:eastAsia="el-GR"/>
        </w:rPr>
      </w:pPr>
      <w:r w:rsidRPr="00FC52B8">
        <w:rPr>
          <w:rFonts w:eastAsia="Calibri"/>
          <w:bCs/>
          <w:szCs w:val="20"/>
          <w:lang w:val="it-IT"/>
        </w:rPr>
        <w:t>Di Martino, P</w:t>
      </w:r>
      <w:r w:rsidR="002D1590" w:rsidRPr="00FC52B8">
        <w:rPr>
          <w:rFonts w:eastAsia="Calibri"/>
          <w:bCs/>
          <w:szCs w:val="20"/>
          <w:lang w:val="it-IT"/>
        </w:rPr>
        <w:t>.</w:t>
      </w:r>
      <w:r w:rsidRPr="00FC52B8">
        <w:rPr>
          <w:rFonts w:eastAsia="Calibri"/>
          <w:bCs/>
          <w:szCs w:val="20"/>
          <w:lang w:val="it-IT"/>
        </w:rPr>
        <w:t>, Gómez-Chacón, I., Liljedahl, P., Morselli F., Pantziara, M</w:t>
      </w:r>
      <w:r w:rsidR="002D1590" w:rsidRPr="00FC52B8">
        <w:rPr>
          <w:rFonts w:eastAsia="Calibri"/>
          <w:bCs/>
          <w:szCs w:val="20"/>
          <w:lang w:val="it-IT"/>
        </w:rPr>
        <w:t>., &amp;</w:t>
      </w:r>
      <w:r w:rsidRPr="00FC52B8">
        <w:rPr>
          <w:rFonts w:eastAsia="Calibri"/>
          <w:bCs/>
          <w:szCs w:val="20"/>
          <w:lang w:val="it-IT"/>
        </w:rPr>
        <w:t xml:space="preserve">Schukajlow, S.  </w:t>
      </w:r>
      <w:r w:rsidRPr="00FC52B8">
        <w:rPr>
          <w:rFonts w:eastAsia="Calibri"/>
          <w:bCs/>
          <w:szCs w:val="20"/>
        </w:rPr>
        <w:t xml:space="preserve">(2015). Introduction to the papers of TWG08: Affect and mathematical thinking. </w:t>
      </w:r>
      <w:r w:rsidRPr="00FC52B8">
        <w:rPr>
          <w:rFonts w:eastAsia="AktivGrotesk-Regular"/>
          <w:i/>
          <w:szCs w:val="20"/>
        </w:rPr>
        <w:t>CERME9</w:t>
      </w:r>
      <w:r w:rsidR="00F67B59" w:rsidRPr="00FC52B8">
        <w:rPr>
          <w:rFonts w:eastAsia="AktivGrotesk-Regular"/>
          <w:i/>
          <w:szCs w:val="20"/>
        </w:rPr>
        <w:t xml:space="preserve"> </w:t>
      </w:r>
      <w:r w:rsidR="00F67B59" w:rsidRPr="00FC52B8">
        <w:rPr>
          <w:rFonts w:eastAsia="AktivGrotesk-Regular"/>
          <w:szCs w:val="20"/>
        </w:rPr>
        <w:t>(</w:t>
      </w:r>
      <w:r w:rsidRPr="00FC52B8">
        <w:rPr>
          <w:rFonts w:eastAsia="Calibri"/>
          <w:bCs/>
          <w:szCs w:val="20"/>
        </w:rPr>
        <w:t>pp. 1104</w:t>
      </w:r>
      <w:r w:rsidR="00E06347" w:rsidRPr="00FC52B8">
        <w:rPr>
          <w:rFonts w:eastAsia="AktivGrotesk-Regular"/>
          <w:szCs w:val="20"/>
        </w:rPr>
        <w:t>−</w:t>
      </w:r>
      <w:r w:rsidRPr="00FC52B8">
        <w:rPr>
          <w:rFonts w:eastAsia="Calibri"/>
          <w:bCs/>
          <w:szCs w:val="20"/>
        </w:rPr>
        <w:t>1107</w:t>
      </w:r>
      <w:r w:rsidR="00F67B59" w:rsidRPr="00FC52B8">
        <w:rPr>
          <w:rFonts w:eastAsia="Calibri"/>
          <w:bCs/>
          <w:szCs w:val="20"/>
        </w:rPr>
        <w:t>)</w:t>
      </w:r>
      <w:r w:rsidRPr="00FC52B8">
        <w:rPr>
          <w:rFonts w:eastAsia="Calibri"/>
          <w:bCs/>
          <w:szCs w:val="20"/>
        </w:rPr>
        <w:t>.</w:t>
      </w:r>
    </w:p>
    <w:p w14:paraId="1F656E48" w14:textId="0836E9FB" w:rsidR="00253919" w:rsidRPr="00FC52B8" w:rsidRDefault="00253919" w:rsidP="00FC52B8">
      <w:pPr>
        <w:pStyle w:val="References"/>
        <w:spacing w:before="0" w:line="23" w:lineRule="atLeast"/>
        <w:rPr>
          <w:rFonts w:eastAsia="MS Mincho"/>
          <w:szCs w:val="20"/>
          <w:lang w:val="it-IT" w:eastAsia="it-IT"/>
        </w:rPr>
      </w:pPr>
      <w:r w:rsidRPr="00FC52B8">
        <w:rPr>
          <w:rFonts w:eastAsia="MS Mincho"/>
          <w:szCs w:val="20"/>
          <w:lang w:val="it-IT" w:eastAsia="it-IT"/>
        </w:rPr>
        <w:t xml:space="preserve">Elliot, A. (1999). Approach and avoidance motivation and achievement goals. </w:t>
      </w:r>
      <w:r w:rsidRPr="00FC52B8">
        <w:rPr>
          <w:rFonts w:eastAsia="MS Mincho"/>
          <w:i/>
          <w:szCs w:val="20"/>
          <w:lang w:val="it-IT" w:eastAsia="it-IT"/>
        </w:rPr>
        <w:t>Educational Psychologist, 34</w:t>
      </w:r>
      <w:r w:rsidRPr="00FC52B8">
        <w:rPr>
          <w:rFonts w:eastAsia="MS Mincho"/>
          <w:szCs w:val="20"/>
          <w:lang w:val="it-IT" w:eastAsia="it-IT"/>
        </w:rPr>
        <w:t>, 169</w:t>
      </w:r>
      <w:r w:rsidR="00E06347" w:rsidRPr="00FC52B8">
        <w:rPr>
          <w:rFonts w:eastAsia="AktivGrotesk-Regular"/>
          <w:szCs w:val="20"/>
        </w:rPr>
        <w:t>−</w:t>
      </w:r>
      <w:r w:rsidRPr="00FC52B8">
        <w:rPr>
          <w:rFonts w:eastAsia="MS Mincho"/>
          <w:szCs w:val="20"/>
          <w:lang w:val="it-IT" w:eastAsia="it-IT"/>
        </w:rPr>
        <w:t>189.</w:t>
      </w:r>
    </w:p>
    <w:p w14:paraId="0789CB97" w14:textId="5B26C901" w:rsidR="00933A9C" w:rsidRPr="00FC52B8" w:rsidRDefault="00253919" w:rsidP="00FC52B8">
      <w:pPr>
        <w:pStyle w:val="References"/>
        <w:spacing w:before="0" w:line="23" w:lineRule="atLeast"/>
        <w:rPr>
          <w:rFonts w:eastAsia="Calibri"/>
          <w:szCs w:val="20"/>
        </w:rPr>
      </w:pPr>
      <w:r w:rsidRPr="00FC52B8">
        <w:rPr>
          <w:rFonts w:eastAsia="Calibri"/>
          <w:szCs w:val="20"/>
        </w:rPr>
        <w:t>Evans, J. (200</w:t>
      </w:r>
      <w:r w:rsidR="000C1D4E" w:rsidRPr="00FC52B8">
        <w:rPr>
          <w:rFonts w:eastAsia="Calibri"/>
          <w:szCs w:val="20"/>
        </w:rPr>
        <w:t>4</w:t>
      </w:r>
      <w:r w:rsidRPr="00FC52B8">
        <w:rPr>
          <w:rFonts w:eastAsia="Calibri"/>
          <w:szCs w:val="20"/>
        </w:rPr>
        <w:t xml:space="preserve">). Methods and findings in research on affect and emotion in mathematics education. </w:t>
      </w:r>
      <w:r w:rsidRPr="00FC52B8">
        <w:rPr>
          <w:rFonts w:eastAsia="Calibri"/>
          <w:i/>
          <w:szCs w:val="20"/>
        </w:rPr>
        <w:t>CERME3</w:t>
      </w:r>
      <w:r w:rsidR="00933A9C">
        <w:rPr>
          <w:rFonts w:eastAsia="Calibri"/>
          <w:szCs w:val="20"/>
        </w:rPr>
        <w:t xml:space="preserve">, </w:t>
      </w:r>
      <w:hyperlink r:id="rId8" w:history="1">
        <w:r w:rsidR="00933A9C" w:rsidRPr="00933A9C">
          <w:rPr>
            <w:rStyle w:val="Hyperlink"/>
            <w:rFonts w:eastAsia="Calibri"/>
            <w:color w:val="auto"/>
            <w:szCs w:val="20"/>
            <w:u w:val="none"/>
          </w:rPr>
          <w:t>http://www.mathematik.uni-dortmund.de/~erme/CERME3/Groups/TG2/TG2_evans</w:t>
        </w:r>
        <w:r w:rsidR="00933A9C" w:rsidRPr="00933A9C">
          <w:rPr>
            <w:rStyle w:val="Hyperlink"/>
            <w:rFonts w:eastAsia="Calibri"/>
            <w:color w:val="auto"/>
            <w:szCs w:val="20"/>
            <w:u w:val="none"/>
          </w:rPr>
          <w:br/>
          <w:t>_cerme3.pdf</w:t>
        </w:r>
      </w:hyperlink>
    </w:p>
    <w:p w14:paraId="0AF23592" w14:textId="39B3DD4F" w:rsidR="00253919" w:rsidRDefault="00253919" w:rsidP="00FC52B8">
      <w:pPr>
        <w:pStyle w:val="References"/>
        <w:spacing w:before="0" w:line="23" w:lineRule="atLeast"/>
        <w:rPr>
          <w:rFonts w:eastAsia="Calibri"/>
          <w:szCs w:val="20"/>
        </w:rPr>
      </w:pPr>
      <w:r w:rsidRPr="00FC52B8">
        <w:rPr>
          <w:rFonts w:eastAsia="Calibri"/>
          <w:szCs w:val="20"/>
        </w:rPr>
        <w:t>Evans, J., Hannula, M., Philippou, G.</w:t>
      </w:r>
      <w:r w:rsidR="002D1590" w:rsidRPr="00FC52B8">
        <w:rPr>
          <w:rFonts w:eastAsia="Calibri"/>
          <w:szCs w:val="20"/>
        </w:rPr>
        <w:t>,</w:t>
      </w:r>
      <w:r w:rsidRPr="00FC52B8">
        <w:rPr>
          <w:rFonts w:eastAsia="Calibri"/>
          <w:szCs w:val="20"/>
        </w:rPr>
        <w:t xml:space="preserve"> &amp; Zan, R. (200</w:t>
      </w:r>
      <w:r w:rsidR="000C1D4E" w:rsidRPr="00FC52B8">
        <w:rPr>
          <w:rFonts w:eastAsia="Calibri"/>
          <w:szCs w:val="20"/>
        </w:rPr>
        <w:t>4</w:t>
      </w:r>
      <w:r w:rsidRPr="00FC52B8">
        <w:rPr>
          <w:rFonts w:eastAsia="Calibri"/>
          <w:szCs w:val="20"/>
        </w:rPr>
        <w:t xml:space="preserve">). Introduction to the papers of the </w:t>
      </w:r>
      <w:r w:rsidRPr="00FC52B8">
        <w:rPr>
          <w:rFonts w:eastAsia="Calibri"/>
          <w:szCs w:val="20"/>
          <w:lang w:val="it-IT"/>
        </w:rPr>
        <w:t xml:space="preserve">thematic working group Affect and Mathematical Thinking. </w:t>
      </w:r>
      <w:r w:rsidRPr="00FC52B8">
        <w:rPr>
          <w:rFonts w:eastAsia="Calibri"/>
          <w:i/>
          <w:szCs w:val="20"/>
        </w:rPr>
        <w:t>CERME3</w:t>
      </w:r>
      <w:r w:rsidR="00B91696">
        <w:rPr>
          <w:rFonts w:eastAsia="Calibri"/>
          <w:szCs w:val="20"/>
        </w:rPr>
        <w:t xml:space="preserve">, </w:t>
      </w:r>
      <w:hyperlink r:id="rId9" w:history="1">
        <w:r w:rsidR="00B91696" w:rsidRPr="00B91696">
          <w:rPr>
            <w:rStyle w:val="Hyperlink"/>
            <w:rFonts w:eastAsia="Calibri"/>
            <w:color w:val="auto"/>
            <w:szCs w:val="20"/>
            <w:u w:val="none"/>
          </w:rPr>
          <w:t>http://www.mathematik.uni-dortmund.de/~erme/CERME3/Groups/TG2/TG2_introduction_cerme3.php</w:t>
        </w:r>
      </w:hyperlink>
    </w:p>
    <w:p w14:paraId="08FDCAA7" w14:textId="1E1A0C21" w:rsidR="00253919" w:rsidRPr="00FC52B8" w:rsidRDefault="00253919" w:rsidP="00FC52B8">
      <w:pPr>
        <w:pStyle w:val="References"/>
        <w:spacing w:before="0" w:line="23" w:lineRule="atLeast"/>
        <w:rPr>
          <w:rFonts w:eastAsia="Calibri"/>
          <w:szCs w:val="20"/>
        </w:rPr>
      </w:pPr>
      <w:r w:rsidRPr="00FC52B8">
        <w:rPr>
          <w:rFonts w:eastAsia="Calibri"/>
          <w:szCs w:val="20"/>
        </w:rPr>
        <w:t>Furinghetti, F.</w:t>
      </w:r>
      <w:r w:rsidR="002D1590" w:rsidRPr="00FC52B8">
        <w:rPr>
          <w:rFonts w:eastAsia="Calibri"/>
          <w:szCs w:val="20"/>
        </w:rPr>
        <w:t>,</w:t>
      </w:r>
      <w:r w:rsidRPr="00FC52B8">
        <w:rPr>
          <w:rFonts w:eastAsia="Calibri"/>
          <w:szCs w:val="20"/>
        </w:rPr>
        <w:t xml:space="preserve"> &amp; Morselli, F. (200</w:t>
      </w:r>
      <w:r w:rsidR="000C1D4E" w:rsidRPr="00FC52B8">
        <w:rPr>
          <w:rFonts w:eastAsia="Calibri"/>
          <w:szCs w:val="20"/>
        </w:rPr>
        <w:t>6</w:t>
      </w:r>
      <w:r w:rsidRPr="00FC52B8">
        <w:rPr>
          <w:rFonts w:eastAsia="Calibri"/>
          <w:szCs w:val="20"/>
        </w:rPr>
        <w:t xml:space="preserve">).  Reflections on creativity: the case of a good problem solver. </w:t>
      </w:r>
      <w:r w:rsidRPr="00FC52B8">
        <w:rPr>
          <w:rFonts w:eastAsia="Calibri"/>
          <w:bCs/>
          <w:i/>
          <w:szCs w:val="20"/>
        </w:rPr>
        <w:t>CERME4</w:t>
      </w:r>
      <w:r w:rsidR="006E61A6" w:rsidRPr="00FC52B8">
        <w:rPr>
          <w:rFonts w:eastAsia="Calibri"/>
          <w:bCs/>
          <w:i/>
          <w:szCs w:val="20"/>
        </w:rPr>
        <w:t xml:space="preserve"> </w:t>
      </w:r>
      <w:r w:rsidR="006E61A6" w:rsidRPr="00FC52B8">
        <w:rPr>
          <w:rFonts w:eastAsia="Calibri"/>
          <w:bCs/>
          <w:szCs w:val="20"/>
        </w:rPr>
        <w:t>(</w:t>
      </w:r>
      <w:r w:rsidRPr="00FC52B8">
        <w:rPr>
          <w:rFonts w:eastAsia="Calibri"/>
          <w:szCs w:val="20"/>
        </w:rPr>
        <w:t>pp. 184</w:t>
      </w:r>
      <w:r w:rsidR="00E06347" w:rsidRPr="00FC52B8">
        <w:rPr>
          <w:rFonts w:eastAsia="AktivGrotesk-Regular"/>
          <w:szCs w:val="20"/>
        </w:rPr>
        <w:t>−</w:t>
      </w:r>
      <w:r w:rsidRPr="00FC52B8">
        <w:rPr>
          <w:rFonts w:eastAsia="Calibri"/>
          <w:szCs w:val="20"/>
        </w:rPr>
        <w:t>193</w:t>
      </w:r>
      <w:r w:rsidR="006E61A6" w:rsidRPr="00FC52B8">
        <w:rPr>
          <w:rFonts w:eastAsia="Calibri"/>
          <w:szCs w:val="20"/>
        </w:rPr>
        <w:t>)</w:t>
      </w:r>
      <w:r w:rsidRPr="00FC52B8">
        <w:rPr>
          <w:rFonts w:eastAsia="Calibri"/>
          <w:szCs w:val="20"/>
        </w:rPr>
        <w:t>.</w:t>
      </w:r>
    </w:p>
    <w:p w14:paraId="0B542D61" w14:textId="754C3914" w:rsidR="00253919" w:rsidRPr="00FC52B8" w:rsidRDefault="00253919" w:rsidP="00FC52B8">
      <w:pPr>
        <w:pStyle w:val="References"/>
        <w:spacing w:before="0" w:line="23" w:lineRule="atLeast"/>
        <w:rPr>
          <w:rFonts w:eastAsia="MS Mincho"/>
          <w:szCs w:val="20"/>
          <w:lang w:val="it-IT" w:eastAsia="it-IT"/>
        </w:rPr>
      </w:pPr>
      <w:r w:rsidRPr="00FC52B8">
        <w:rPr>
          <w:rFonts w:eastAsia="Calibri"/>
          <w:szCs w:val="20"/>
          <w:lang w:val="it-IT"/>
        </w:rPr>
        <w:t xml:space="preserve">Furinghetti, F., &amp; Pehkonen, E. (2002). Rethinking characterizations of beliefs. In G. C. Leder, E. Pehkonen, &amp; G. Törner (Eds.), </w:t>
      </w:r>
      <w:r w:rsidRPr="00FC52B8">
        <w:rPr>
          <w:rFonts w:eastAsia="Calibri"/>
          <w:i/>
          <w:iCs/>
          <w:szCs w:val="20"/>
          <w:lang w:val="it-IT"/>
        </w:rPr>
        <w:t xml:space="preserve">Beliefs: A hidden variable in mathematics education? </w:t>
      </w:r>
      <w:r w:rsidRPr="00FC52B8">
        <w:rPr>
          <w:rFonts w:eastAsia="Calibri"/>
          <w:szCs w:val="20"/>
          <w:lang w:val="it-IT"/>
        </w:rPr>
        <w:t xml:space="preserve">(pp. 39–57). Dordrecht: Kluwer. </w:t>
      </w:r>
    </w:p>
    <w:p w14:paraId="375DAB5F" w14:textId="61BC981A" w:rsidR="00253919" w:rsidRPr="00FC52B8" w:rsidRDefault="00253919" w:rsidP="00FC52B8">
      <w:pPr>
        <w:pStyle w:val="References"/>
        <w:spacing w:before="0" w:line="23" w:lineRule="atLeast"/>
        <w:rPr>
          <w:szCs w:val="20"/>
          <w:lang w:val="it-IT"/>
        </w:rPr>
      </w:pPr>
      <w:r w:rsidRPr="00FC52B8">
        <w:rPr>
          <w:iCs/>
          <w:szCs w:val="20"/>
          <w:lang w:val="it-IT"/>
        </w:rPr>
        <w:t>Gagatsis, A., Panaoura, A., Deliyianni, E.</w:t>
      </w:r>
      <w:r w:rsidR="002D1590" w:rsidRPr="00FC52B8">
        <w:rPr>
          <w:iCs/>
          <w:szCs w:val="20"/>
          <w:lang w:val="it-IT"/>
        </w:rPr>
        <w:t>,</w:t>
      </w:r>
      <w:r w:rsidRPr="00FC52B8">
        <w:rPr>
          <w:iCs/>
          <w:szCs w:val="20"/>
          <w:lang w:val="it-IT"/>
        </w:rPr>
        <w:t xml:space="preserve"> &amp; Elia</w:t>
      </w:r>
      <w:r w:rsidRPr="00FC52B8">
        <w:rPr>
          <w:szCs w:val="20"/>
          <w:lang w:val="it-IT"/>
        </w:rPr>
        <w:t>, I. (20</w:t>
      </w:r>
      <w:r w:rsidR="000C1D4E" w:rsidRPr="00FC52B8">
        <w:rPr>
          <w:szCs w:val="20"/>
          <w:lang w:val="it-IT"/>
        </w:rPr>
        <w:t>10</w:t>
      </w:r>
      <w:r w:rsidRPr="00FC52B8">
        <w:rPr>
          <w:szCs w:val="20"/>
          <w:lang w:val="it-IT"/>
        </w:rPr>
        <w:t xml:space="preserve">). </w:t>
      </w:r>
      <w:r w:rsidRPr="00FC52B8">
        <w:rPr>
          <w:szCs w:val="20"/>
        </w:rPr>
        <w:t xml:space="preserve">Students’ beliefs about the use of representations in the learning of fractions. </w:t>
      </w:r>
      <w:r w:rsidRPr="00FC52B8">
        <w:rPr>
          <w:bCs/>
          <w:i/>
          <w:szCs w:val="20"/>
        </w:rPr>
        <w:t>CERME6</w:t>
      </w:r>
      <w:r w:rsidR="00F50C57" w:rsidRPr="00FC52B8">
        <w:rPr>
          <w:bCs/>
          <w:szCs w:val="20"/>
        </w:rPr>
        <w:t xml:space="preserve"> (</w:t>
      </w:r>
      <w:r w:rsidRPr="00FC52B8">
        <w:rPr>
          <w:szCs w:val="20"/>
        </w:rPr>
        <w:t>pp. 64</w:t>
      </w:r>
      <w:r w:rsidR="00E06347" w:rsidRPr="00FC52B8">
        <w:rPr>
          <w:rFonts w:eastAsia="AktivGrotesk-Regular"/>
          <w:szCs w:val="20"/>
        </w:rPr>
        <w:t>−</w:t>
      </w:r>
      <w:r w:rsidRPr="00FC52B8">
        <w:rPr>
          <w:szCs w:val="20"/>
        </w:rPr>
        <w:t>73</w:t>
      </w:r>
      <w:r w:rsidR="00F50C57" w:rsidRPr="00FC52B8">
        <w:rPr>
          <w:szCs w:val="20"/>
        </w:rPr>
        <w:t>)</w:t>
      </w:r>
      <w:r w:rsidRPr="00FC52B8">
        <w:rPr>
          <w:szCs w:val="20"/>
        </w:rPr>
        <w:t>.</w:t>
      </w:r>
    </w:p>
    <w:p w14:paraId="29DDBEF6" w14:textId="78D738E6" w:rsidR="00253919" w:rsidRPr="00FC52B8" w:rsidRDefault="00253919" w:rsidP="00FC52B8">
      <w:pPr>
        <w:pStyle w:val="References"/>
        <w:spacing w:before="0" w:line="23" w:lineRule="atLeast"/>
        <w:rPr>
          <w:rFonts w:eastAsia="Calibri"/>
          <w:szCs w:val="20"/>
        </w:rPr>
      </w:pPr>
      <w:r w:rsidRPr="00FC52B8">
        <w:rPr>
          <w:rFonts w:eastAsia="Calibri"/>
          <w:szCs w:val="20"/>
        </w:rPr>
        <w:t>Gómez-Chacón, I. M. (200</w:t>
      </w:r>
      <w:r w:rsidR="000C1D4E" w:rsidRPr="00FC52B8">
        <w:rPr>
          <w:rFonts w:eastAsia="Calibri"/>
          <w:szCs w:val="20"/>
        </w:rPr>
        <w:t>6</w:t>
      </w:r>
      <w:r w:rsidRPr="00FC52B8">
        <w:rPr>
          <w:rFonts w:eastAsia="Calibri"/>
          <w:szCs w:val="20"/>
        </w:rPr>
        <w:t xml:space="preserve">). Affect, mathematical thinking and intercultural learning. A study on educational practice. </w:t>
      </w:r>
      <w:r w:rsidRPr="00FC52B8">
        <w:rPr>
          <w:rFonts w:eastAsia="Calibri"/>
          <w:bCs/>
          <w:i/>
          <w:szCs w:val="20"/>
        </w:rPr>
        <w:t>CERME4</w:t>
      </w:r>
      <w:r w:rsidR="00044888" w:rsidRPr="00FC52B8">
        <w:rPr>
          <w:rFonts w:eastAsia="Calibri"/>
          <w:bCs/>
          <w:szCs w:val="20"/>
        </w:rPr>
        <w:t xml:space="preserve"> (</w:t>
      </w:r>
      <w:r w:rsidRPr="00FC52B8">
        <w:rPr>
          <w:rFonts w:eastAsia="Calibri"/>
          <w:szCs w:val="20"/>
        </w:rPr>
        <w:t>pp. 194</w:t>
      </w:r>
      <w:r w:rsidR="00E06347" w:rsidRPr="00FC52B8">
        <w:rPr>
          <w:rFonts w:eastAsia="AktivGrotesk-Regular"/>
          <w:szCs w:val="20"/>
        </w:rPr>
        <w:t>−</w:t>
      </w:r>
      <w:r w:rsidRPr="00FC52B8">
        <w:rPr>
          <w:rFonts w:eastAsia="Calibri"/>
          <w:szCs w:val="20"/>
        </w:rPr>
        <w:t>204</w:t>
      </w:r>
      <w:r w:rsidR="00044888" w:rsidRPr="00FC52B8">
        <w:rPr>
          <w:rFonts w:eastAsia="Calibri"/>
          <w:szCs w:val="20"/>
        </w:rPr>
        <w:t>)</w:t>
      </w:r>
      <w:r w:rsidRPr="00FC52B8">
        <w:rPr>
          <w:rFonts w:eastAsia="Calibri"/>
          <w:szCs w:val="20"/>
        </w:rPr>
        <w:t>.</w:t>
      </w:r>
    </w:p>
    <w:p w14:paraId="3AF3AAC6" w14:textId="133464EF" w:rsidR="00253919" w:rsidRPr="00FC52B8" w:rsidRDefault="00253919" w:rsidP="00FC52B8">
      <w:pPr>
        <w:pStyle w:val="References"/>
        <w:spacing w:before="0" w:line="23" w:lineRule="atLeast"/>
        <w:rPr>
          <w:rFonts w:eastAsia="Calibri"/>
          <w:szCs w:val="20"/>
          <w:lang w:val="it-IT"/>
        </w:rPr>
      </w:pPr>
      <w:r w:rsidRPr="00FC52B8">
        <w:rPr>
          <w:rFonts w:eastAsia="Calibri"/>
          <w:szCs w:val="20"/>
          <w:lang w:val="it-IT"/>
        </w:rPr>
        <w:t>Hannula, M.S. (20</w:t>
      </w:r>
      <w:r w:rsidR="000C1D4E" w:rsidRPr="00FC52B8">
        <w:rPr>
          <w:rFonts w:eastAsia="Calibri"/>
          <w:szCs w:val="20"/>
          <w:lang w:val="it-IT"/>
        </w:rPr>
        <w:t>10</w:t>
      </w:r>
      <w:r w:rsidRPr="00FC52B8">
        <w:rPr>
          <w:rFonts w:eastAsia="Calibri"/>
          <w:szCs w:val="20"/>
          <w:lang w:val="it-IT"/>
        </w:rPr>
        <w:t>).</w:t>
      </w:r>
      <w:r w:rsidRPr="00FC52B8">
        <w:rPr>
          <w:rFonts w:eastAsia="Calibri"/>
          <w:szCs w:val="20"/>
        </w:rPr>
        <w:t xml:space="preserve"> The effect of achievement, gender and classroom context on upper secondary students' mathematical beliefs.</w:t>
      </w:r>
      <w:r w:rsidR="005D4BCB" w:rsidRPr="00FC52B8">
        <w:rPr>
          <w:rFonts w:eastAsia="Calibri"/>
          <w:bCs/>
          <w:i/>
          <w:szCs w:val="20"/>
        </w:rPr>
        <w:t xml:space="preserve"> </w:t>
      </w:r>
      <w:r w:rsidRPr="00FC52B8">
        <w:rPr>
          <w:rFonts w:eastAsia="Calibri"/>
          <w:bCs/>
          <w:i/>
          <w:szCs w:val="20"/>
        </w:rPr>
        <w:t>CERME6</w:t>
      </w:r>
      <w:r w:rsidR="005D4BCB" w:rsidRPr="00FC52B8">
        <w:rPr>
          <w:rFonts w:eastAsia="Calibri"/>
          <w:bCs/>
          <w:i/>
          <w:szCs w:val="20"/>
        </w:rPr>
        <w:t xml:space="preserve"> </w:t>
      </w:r>
      <w:r w:rsidR="005D4BCB" w:rsidRPr="00FC52B8">
        <w:rPr>
          <w:rFonts w:eastAsia="Calibri"/>
          <w:bCs/>
          <w:szCs w:val="20"/>
        </w:rPr>
        <w:t>(</w:t>
      </w:r>
      <w:r w:rsidRPr="00FC52B8">
        <w:rPr>
          <w:rFonts w:eastAsia="Calibri"/>
          <w:szCs w:val="20"/>
        </w:rPr>
        <w:t>pp. 34</w:t>
      </w:r>
      <w:r w:rsidR="00E06347" w:rsidRPr="00FC52B8">
        <w:rPr>
          <w:rFonts w:eastAsia="AktivGrotesk-Regular"/>
          <w:szCs w:val="20"/>
        </w:rPr>
        <w:t>−</w:t>
      </w:r>
      <w:r w:rsidRPr="00FC52B8">
        <w:rPr>
          <w:rFonts w:eastAsia="Calibri"/>
          <w:szCs w:val="20"/>
        </w:rPr>
        <w:t>41</w:t>
      </w:r>
      <w:r w:rsidR="005D4BCB" w:rsidRPr="00FC52B8">
        <w:rPr>
          <w:rFonts w:eastAsia="Calibri"/>
          <w:szCs w:val="20"/>
        </w:rPr>
        <w:t>)</w:t>
      </w:r>
      <w:r w:rsidRPr="00FC52B8">
        <w:rPr>
          <w:rFonts w:eastAsia="Calibri"/>
          <w:szCs w:val="20"/>
        </w:rPr>
        <w:t>.</w:t>
      </w:r>
    </w:p>
    <w:p w14:paraId="30EB4BBE" w14:textId="5C10EDBA" w:rsidR="00253919" w:rsidRPr="00FC52B8" w:rsidRDefault="00253919" w:rsidP="00FC52B8">
      <w:pPr>
        <w:pStyle w:val="References"/>
        <w:spacing w:before="0" w:line="23" w:lineRule="atLeast"/>
        <w:rPr>
          <w:rFonts w:eastAsia="Calibri"/>
          <w:szCs w:val="20"/>
          <w:lang w:val="it-IT"/>
        </w:rPr>
      </w:pPr>
      <w:r w:rsidRPr="00FC52B8">
        <w:rPr>
          <w:rFonts w:eastAsia="Calibri"/>
          <w:szCs w:val="20"/>
          <w:lang w:val="it-IT"/>
        </w:rPr>
        <w:t xml:space="preserve">Hannula, M.S. (2011). The structure and dynamics of affect in mathematical thinking and learning. </w:t>
      </w:r>
      <w:r w:rsidRPr="00FC52B8">
        <w:rPr>
          <w:rFonts w:eastAsia="Calibri"/>
          <w:bCs/>
          <w:i/>
          <w:szCs w:val="20"/>
        </w:rPr>
        <w:t xml:space="preserve">CERME7 </w:t>
      </w:r>
      <w:r w:rsidR="00C759FC" w:rsidRPr="00FC52B8">
        <w:rPr>
          <w:rFonts w:eastAsia="Calibri"/>
          <w:bCs/>
          <w:szCs w:val="20"/>
        </w:rPr>
        <w:t>(</w:t>
      </w:r>
      <w:r w:rsidRPr="00FC52B8">
        <w:rPr>
          <w:rFonts w:eastAsia="Calibri"/>
          <w:szCs w:val="20"/>
          <w:lang w:val="it-IT"/>
        </w:rPr>
        <w:t>pp. 34</w:t>
      </w:r>
      <w:r w:rsidR="00E06347" w:rsidRPr="00FC52B8">
        <w:rPr>
          <w:rFonts w:eastAsia="AktivGrotesk-Regular"/>
          <w:szCs w:val="20"/>
        </w:rPr>
        <w:t>−</w:t>
      </w:r>
      <w:r w:rsidRPr="00FC52B8">
        <w:rPr>
          <w:rFonts w:eastAsia="Calibri"/>
          <w:szCs w:val="20"/>
          <w:lang w:val="it-IT"/>
        </w:rPr>
        <w:t>60</w:t>
      </w:r>
      <w:r w:rsidR="00C759FC" w:rsidRPr="00FC52B8">
        <w:rPr>
          <w:rFonts w:eastAsia="Calibri"/>
          <w:szCs w:val="20"/>
          <w:lang w:val="it-IT"/>
        </w:rPr>
        <w:t>)</w:t>
      </w:r>
      <w:r w:rsidRPr="00FC52B8">
        <w:rPr>
          <w:rFonts w:eastAsia="Calibri"/>
          <w:szCs w:val="20"/>
          <w:lang w:val="it-IT"/>
        </w:rPr>
        <w:t>.</w:t>
      </w:r>
    </w:p>
    <w:p w14:paraId="4DC57B62" w14:textId="218B8439" w:rsidR="00253919" w:rsidRPr="00FC52B8" w:rsidRDefault="00253919" w:rsidP="00FC52B8">
      <w:pPr>
        <w:pStyle w:val="References"/>
        <w:spacing w:before="0" w:line="23" w:lineRule="atLeast"/>
        <w:rPr>
          <w:szCs w:val="20"/>
          <w:lang w:val="en-AU" w:eastAsia="en-GB"/>
        </w:rPr>
      </w:pPr>
      <w:r w:rsidRPr="00FC52B8">
        <w:rPr>
          <w:szCs w:val="20"/>
          <w:lang w:val="en-AU" w:eastAsia="en-GB"/>
        </w:rPr>
        <w:t xml:space="preserve">Hannula, M.S. (2012). Exploring new dimensions of mathematics related affect: Embodied and social theories. </w:t>
      </w:r>
      <w:r w:rsidRPr="00FC52B8">
        <w:rPr>
          <w:i/>
          <w:szCs w:val="20"/>
          <w:lang w:val="en-AU" w:eastAsia="en-GB"/>
        </w:rPr>
        <w:t>Research in Mathematics Education, 14</w:t>
      </w:r>
      <w:r w:rsidRPr="00FC52B8">
        <w:rPr>
          <w:szCs w:val="20"/>
          <w:lang w:val="en-AU" w:eastAsia="en-GB"/>
        </w:rPr>
        <w:t>(2), 137</w:t>
      </w:r>
      <w:r w:rsidR="00E06347" w:rsidRPr="00FC52B8">
        <w:rPr>
          <w:rFonts w:eastAsia="AktivGrotesk-Regular"/>
          <w:szCs w:val="20"/>
        </w:rPr>
        <w:t>−</w:t>
      </w:r>
      <w:r w:rsidRPr="00FC52B8">
        <w:rPr>
          <w:szCs w:val="20"/>
          <w:lang w:val="en-AU" w:eastAsia="en-GB"/>
        </w:rPr>
        <w:t>161.</w:t>
      </w:r>
    </w:p>
    <w:p w14:paraId="2C1B43C2" w14:textId="643534C0" w:rsidR="00253919" w:rsidRPr="00FC52B8" w:rsidRDefault="00253919" w:rsidP="00FC52B8">
      <w:pPr>
        <w:pStyle w:val="References"/>
        <w:spacing w:before="0" w:line="23" w:lineRule="atLeast"/>
        <w:rPr>
          <w:rFonts w:eastAsia="Calibri"/>
          <w:szCs w:val="20"/>
          <w:lang w:val="de-DE"/>
        </w:rPr>
      </w:pPr>
      <w:r w:rsidRPr="00FC52B8">
        <w:rPr>
          <w:rFonts w:eastAsia="Calibri"/>
          <w:szCs w:val="20"/>
        </w:rPr>
        <w:t>Hannula, M.S., &amp; Garcia Moreno-Esteva (</w:t>
      </w:r>
      <w:r w:rsidR="00455929" w:rsidRPr="00FC52B8">
        <w:rPr>
          <w:rFonts w:eastAsia="Calibri"/>
          <w:szCs w:val="20"/>
        </w:rPr>
        <w:t>2017</w:t>
      </w:r>
      <w:r w:rsidRPr="00FC52B8">
        <w:rPr>
          <w:rFonts w:eastAsia="Calibri"/>
          <w:szCs w:val="20"/>
        </w:rPr>
        <w:t xml:space="preserve">). Identifying subgroups of CERME affect research papers. </w:t>
      </w:r>
      <w:r w:rsidRPr="00FC52B8">
        <w:rPr>
          <w:rFonts w:eastAsia="Calibri"/>
          <w:i/>
          <w:szCs w:val="20"/>
          <w:lang w:val="de-DE"/>
        </w:rPr>
        <w:t>CERME10</w:t>
      </w:r>
      <w:r w:rsidR="0000654A">
        <w:rPr>
          <w:rFonts w:eastAsia="Calibri"/>
          <w:szCs w:val="20"/>
          <w:lang w:val="de-DE"/>
        </w:rPr>
        <w:t xml:space="preserve"> (pp. </w:t>
      </w:r>
      <w:r w:rsidR="0000654A" w:rsidRPr="0000654A">
        <w:rPr>
          <w:rFonts w:eastAsia="Calibri"/>
          <w:szCs w:val="20"/>
          <w:lang w:val="de-DE"/>
        </w:rPr>
        <w:t>1098-1105</w:t>
      </w:r>
      <w:r w:rsidR="0000654A">
        <w:rPr>
          <w:rFonts w:eastAsia="Calibri"/>
          <w:szCs w:val="20"/>
          <w:lang w:val="de-DE"/>
        </w:rPr>
        <w:t>)</w:t>
      </w:r>
      <w:r w:rsidR="002048CB" w:rsidRPr="00FC52B8">
        <w:rPr>
          <w:rFonts w:eastAsia="Calibri"/>
          <w:szCs w:val="20"/>
          <w:lang w:val="de-DE"/>
        </w:rPr>
        <w:t>.</w:t>
      </w:r>
    </w:p>
    <w:p w14:paraId="2D032532" w14:textId="60EC7C18" w:rsidR="00253919" w:rsidRPr="00FC52B8" w:rsidRDefault="00253919" w:rsidP="00FC52B8">
      <w:pPr>
        <w:pStyle w:val="References"/>
        <w:spacing w:before="0" w:line="23" w:lineRule="atLeast"/>
        <w:rPr>
          <w:rFonts w:eastAsia="Calibri"/>
          <w:szCs w:val="20"/>
        </w:rPr>
      </w:pPr>
      <w:r w:rsidRPr="00FC52B8">
        <w:rPr>
          <w:rFonts w:eastAsia="Calibri"/>
          <w:bCs/>
          <w:szCs w:val="20"/>
          <w:lang w:val="de-DE"/>
        </w:rPr>
        <w:t xml:space="preserve">Hannula, M.S., Op ‘t Eynde, P., Schlöglmann, W., &amp; Wedege, T. (2007). </w:t>
      </w:r>
      <w:r w:rsidRPr="00FC52B8">
        <w:rPr>
          <w:rFonts w:eastAsia="Calibri"/>
          <w:szCs w:val="20"/>
        </w:rPr>
        <w:t xml:space="preserve">Affect and   mathematical thinking. </w:t>
      </w:r>
      <w:r w:rsidRPr="00FC52B8">
        <w:rPr>
          <w:rFonts w:eastAsia="Calibri"/>
          <w:bCs/>
          <w:i/>
          <w:szCs w:val="20"/>
        </w:rPr>
        <w:t>CERME5</w:t>
      </w:r>
      <w:r w:rsidR="002048CB" w:rsidRPr="00FC52B8">
        <w:rPr>
          <w:rFonts w:eastAsia="Calibri"/>
          <w:bCs/>
          <w:i/>
          <w:szCs w:val="20"/>
        </w:rPr>
        <w:t xml:space="preserve"> </w:t>
      </w:r>
      <w:r w:rsidR="002048CB" w:rsidRPr="00FC52B8">
        <w:rPr>
          <w:rFonts w:eastAsia="Calibri"/>
          <w:bCs/>
          <w:szCs w:val="20"/>
        </w:rPr>
        <w:t>(</w:t>
      </w:r>
      <w:r w:rsidRPr="00FC52B8">
        <w:rPr>
          <w:rFonts w:eastAsia="Calibri"/>
          <w:szCs w:val="20"/>
        </w:rPr>
        <w:t>pp. 202–208</w:t>
      </w:r>
      <w:r w:rsidR="002048CB" w:rsidRPr="00FC52B8">
        <w:rPr>
          <w:rFonts w:eastAsia="Calibri"/>
          <w:szCs w:val="20"/>
        </w:rPr>
        <w:t>)</w:t>
      </w:r>
      <w:r w:rsidRPr="00FC52B8">
        <w:rPr>
          <w:rFonts w:eastAsia="Calibri"/>
          <w:szCs w:val="20"/>
          <w:lang w:val="en-GB"/>
        </w:rPr>
        <w:t>.</w:t>
      </w:r>
    </w:p>
    <w:p w14:paraId="6CB6C016" w14:textId="1F25E3FC" w:rsidR="00253919" w:rsidRPr="00FC52B8" w:rsidRDefault="00253919" w:rsidP="00C06CD5">
      <w:pPr>
        <w:pStyle w:val="References"/>
        <w:spacing w:before="0" w:line="23" w:lineRule="atLeast"/>
        <w:rPr>
          <w:rFonts w:eastAsia="Calibri"/>
          <w:szCs w:val="20"/>
          <w:lang w:val="fi-FI"/>
        </w:rPr>
      </w:pPr>
      <w:r w:rsidRPr="00FC52B8">
        <w:rPr>
          <w:rFonts w:eastAsia="Calibri"/>
          <w:szCs w:val="20"/>
        </w:rPr>
        <w:t xml:space="preserve">Hannula, M.S., Pantziara, M., Wæge, K., &amp; </w:t>
      </w:r>
      <w:r w:rsidR="00C06CD5" w:rsidRPr="00FC52B8">
        <w:rPr>
          <w:rFonts w:eastAsia="Calibri"/>
          <w:szCs w:val="20"/>
        </w:rPr>
        <w:t>Schl</w:t>
      </w:r>
      <w:r w:rsidR="00C06CD5">
        <w:rPr>
          <w:rFonts w:eastAsia="Calibri"/>
          <w:szCs w:val="20"/>
          <w:u w:val="single"/>
        </w:rPr>
        <w:t>ö</w:t>
      </w:r>
      <w:r w:rsidR="00C06CD5" w:rsidRPr="00FC52B8">
        <w:rPr>
          <w:rFonts w:eastAsia="Calibri"/>
          <w:szCs w:val="20"/>
        </w:rPr>
        <w:t>glmann</w:t>
      </w:r>
      <w:r w:rsidRPr="00FC52B8">
        <w:rPr>
          <w:rFonts w:eastAsia="Calibri"/>
          <w:szCs w:val="20"/>
        </w:rPr>
        <w:t>, W. (20</w:t>
      </w:r>
      <w:r w:rsidR="00237842" w:rsidRPr="00FC52B8">
        <w:rPr>
          <w:rFonts w:eastAsia="Calibri"/>
          <w:szCs w:val="20"/>
        </w:rPr>
        <w:t>10</w:t>
      </w:r>
      <w:r w:rsidRPr="00FC52B8">
        <w:rPr>
          <w:rFonts w:eastAsia="Calibri"/>
          <w:szCs w:val="20"/>
        </w:rPr>
        <w:t xml:space="preserve">). Introduction: Multimethod approaches to the multidimensional affect in mathematics education. </w:t>
      </w:r>
      <w:r w:rsidRPr="00FC52B8">
        <w:rPr>
          <w:rFonts w:eastAsia="Calibri"/>
          <w:bCs/>
          <w:i/>
          <w:szCs w:val="20"/>
          <w:lang w:val="fi-FI"/>
        </w:rPr>
        <w:t>CERME6</w:t>
      </w:r>
      <w:r w:rsidR="00736367" w:rsidRPr="00FC52B8">
        <w:rPr>
          <w:rFonts w:eastAsia="Calibri"/>
          <w:bCs/>
          <w:i/>
          <w:szCs w:val="20"/>
          <w:lang w:val="fi-FI"/>
        </w:rPr>
        <w:t xml:space="preserve"> </w:t>
      </w:r>
      <w:r w:rsidR="00736367" w:rsidRPr="00FC52B8">
        <w:rPr>
          <w:rFonts w:eastAsia="Calibri"/>
          <w:bCs/>
          <w:szCs w:val="20"/>
          <w:lang w:val="fi-FI"/>
        </w:rPr>
        <w:t>(</w:t>
      </w:r>
      <w:r w:rsidRPr="00FC52B8">
        <w:rPr>
          <w:rFonts w:eastAsia="Calibri"/>
          <w:iCs/>
          <w:szCs w:val="20"/>
          <w:lang w:val="fi-FI"/>
        </w:rPr>
        <w:t xml:space="preserve">pp. </w:t>
      </w:r>
      <w:r w:rsidRPr="00FC52B8">
        <w:rPr>
          <w:rFonts w:eastAsia="Calibri"/>
          <w:szCs w:val="20"/>
          <w:lang w:val="fi-FI"/>
        </w:rPr>
        <w:t>28</w:t>
      </w:r>
      <w:r w:rsidR="00E06347" w:rsidRPr="00FC52B8">
        <w:rPr>
          <w:rFonts w:eastAsia="AktivGrotesk-Regular"/>
          <w:szCs w:val="20"/>
          <w:lang w:val="fi-FI"/>
        </w:rPr>
        <w:t>−</w:t>
      </w:r>
      <w:r w:rsidRPr="00FC52B8">
        <w:rPr>
          <w:rFonts w:eastAsia="Calibri"/>
          <w:szCs w:val="20"/>
          <w:lang w:val="fi-FI"/>
        </w:rPr>
        <w:t>33</w:t>
      </w:r>
      <w:r w:rsidR="00736367" w:rsidRPr="00FC52B8">
        <w:rPr>
          <w:rFonts w:eastAsia="Calibri"/>
          <w:szCs w:val="20"/>
          <w:lang w:val="fi-FI"/>
        </w:rPr>
        <w:t>)</w:t>
      </w:r>
      <w:r w:rsidRPr="00FC52B8">
        <w:rPr>
          <w:rFonts w:eastAsia="Calibri"/>
          <w:szCs w:val="20"/>
          <w:lang w:val="fi-FI"/>
        </w:rPr>
        <w:t>.</w:t>
      </w:r>
    </w:p>
    <w:p w14:paraId="5DC1E2BE" w14:textId="688869F8" w:rsidR="00253919" w:rsidRPr="00FC52B8" w:rsidRDefault="00253919" w:rsidP="00FC52B8">
      <w:pPr>
        <w:pStyle w:val="References"/>
        <w:spacing w:before="0" w:line="23" w:lineRule="atLeast"/>
        <w:rPr>
          <w:rFonts w:eastAsia="Calibri"/>
          <w:szCs w:val="20"/>
        </w:rPr>
      </w:pPr>
      <w:r w:rsidRPr="00FC52B8">
        <w:rPr>
          <w:rFonts w:eastAsia="Calibri"/>
          <w:szCs w:val="20"/>
          <w:lang w:val="it-IT"/>
        </w:rPr>
        <w:t xml:space="preserve">Kaasila, R., </w:t>
      </w:r>
      <w:r w:rsidRPr="00FC52B8">
        <w:rPr>
          <w:rFonts w:eastAsia="Calibri"/>
          <w:szCs w:val="20"/>
          <w:lang w:val="fi-FI"/>
        </w:rPr>
        <w:t>Hannula, M.S., Laine, A.</w:t>
      </w:r>
      <w:r w:rsidR="002D1590" w:rsidRPr="00FC52B8">
        <w:rPr>
          <w:rFonts w:eastAsia="Calibri"/>
          <w:szCs w:val="20"/>
          <w:lang w:val="fi-FI"/>
        </w:rPr>
        <w:t>,</w:t>
      </w:r>
      <w:r w:rsidRPr="00FC52B8">
        <w:rPr>
          <w:rFonts w:eastAsia="Calibri"/>
          <w:szCs w:val="20"/>
          <w:lang w:val="fi-FI"/>
        </w:rPr>
        <w:t xml:space="preserve"> &amp; Pehkonen, E. (200</w:t>
      </w:r>
      <w:r w:rsidR="000C1D4E" w:rsidRPr="00FC52B8">
        <w:rPr>
          <w:rFonts w:eastAsia="Calibri"/>
          <w:szCs w:val="20"/>
          <w:lang w:val="fi-FI"/>
        </w:rPr>
        <w:t>6</w:t>
      </w:r>
      <w:r w:rsidRPr="00FC52B8">
        <w:rPr>
          <w:rFonts w:eastAsia="Calibri"/>
          <w:szCs w:val="20"/>
          <w:lang w:val="fi-FI"/>
        </w:rPr>
        <w:t xml:space="preserve">). </w:t>
      </w:r>
      <w:r w:rsidRPr="00FC52B8">
        <w:rPr>
          <w:rFonts w:eastAsia="Calibri"/>
          <w:szCs w:val="20"/>
        </w:rPr>
        <w:t xml:space="preserve">Autobiographical narratives, identity and view of mathematics. </w:t>
      </w:r>
      <w:r w:rsidRPr="00FC52B8">
        <w:rPr>
          <w:rFonts w:eastAsia="Calibri"/>
          <w:bCs/>
          <w:i/>
          <w:color w:val="000000"/>
          <w:szCs w:val="20"/>
        </w:rPr>
        <w:t xml:space="preserve">CERME4 </w:t>
      </w:r>
      <w:r w:rsidR="00044888" w:rsidRPr="00FC52B8">
        <w:rPr>
          <w:rFonts w:eastAsia="Calibri"/>
          <w:bCs/>
          <w:color w:val="000000"/>
          <w:szCs w:val="20"/>
        </w:rPr>
        <w:t>(</w:t>
      </w:r>
      <w:r w:rsidRPr="00FC52B8">
        <w:rPr>
          <w:rFonts w:eastAsia="Calibri"/>
          <w:szCs w:val="20"/>
        </w:rPr>
        <w:t>pp. 215</w:t>
      </w:r>
      <w:r w:rsidR="00E06347" w:rsidRPr="00FC52B8">
        <w:rPr>
          <w:rFonts w:eastAsia="AktivGrotesk-Regular"/>
          <w:szCs w:val="20"/>
        </w:rPr>
        <w:t>−</w:t>
      </w:r>
      <w:r w:rsidRPr="00FC52B8">
        <w:rPr>
          <w:rFonts w:eastAsia="Calibri"/>
          <w:szCs w:val="20"/>
        </w:rPr>
        <w:t>224</w:t>
      </w:r>
      <w:r w:rsidR="00044888" w:rsidRPr="00FC52B8">
        <w:rPr>
          <w:rFonts w:eastAsia="Calibri"/>
          <w:szCs w:val="20"/>
        </w:rPr>
        <w:t>)</w:t>
      </w:r>
      <w:r w:rsidRPr="00FC52B8">
        <w:rPr>
          <w:rFonts w:eastAsia="Calibri"/>
          <w:szCs w:val="20"/>
        </w:rPr>
        <w:t>.</w:t>
      </w:r>
    </w:p>
    <w:p w14:paraId="7224885C" w14:textId="48B45EE6" w:rsidR="00253919" w:rsidRPr="00FC52B8" w:rsidRDefault="00253919" w:rsidP="00FC52B8">
      <w:pPr>
        <w:pStyle w:val="References"/>
        <w:spacing w:before="0" w:line="23" w:lineRule="atLeast"/>
        <w:rPr>
          <w:rFonts w:eastAsia="Calibri"/>
          <w:szCs w:val="20"/>
        </w:rPr>
      </w:pPr>
      <w:r w:rsidRPr="00FC52B8">
        <w:rPr>
          <w:rFonts w:eastAsia="Calibri"/>
          <w:iCs/>
          <w:szCs w:val="20"/>
        </w:rPr>
        <w:t>Kapetanas, E., &amp; Zachariades</w:t>
      </w:r>
      <w:r w:rsidRPr="00FC52B8">
        <w:rPr>
          <w:rFonts w:eastAsia="Calibri"/>
          <w:szCs w:val="20"/>
        </w:rPr>
        <w:t xml:space="preserve">, T. (2007). Students’ beliefs and attitudes concerning mathematics and their effect on mathematical ability. </w:t>
      </w:r>
      <w:r w:rsidRPr="00FC52B8">
        <w:rPr>
          <w:rFonts w:eastAsia="Calibri"/>
          <w:bCs/>
          <w:i/>
          <w:szCs w:val="20"/>
        </w:rPr>
        <w:t>CERME5</w:t>
      </w:r>
      <w:r w:rsidR="003060AA" w:rsidRPr="00FC52B8">
        <w:rPr>
          <w:rFonts w:eastAsia="Calibri"/>
          <w:bCs/>
          <w:szCs w:val="20"/>
        </w:rPr>
        <w:t xml:space="preserve"> (</w:t>
      </w:r>
      <w:r w:rsidRPr="00FC52B8">
        <w:rPr>
          <w:rFonts w:eastAsia="Calibri"/>
          <w:szCs w:val="20"/>
        </w:rPr>
        <w:t>pp. 258</w:t>
      </w:r>
      <w:r w:rsidR="00E06347" w:rsidRPr="00FC52B8">
        <w:rPr>
          <w:rFonts w:eastAsia="AktivGrotesk-Regular"/>
          <w:szCs w:val="20"/>
        </w:rPr>
        <w:t>−</w:t>
      </w:r>
      <w:r w:rsidRPr="00FC52B8">
        <w:rPr>
          <w:rFonts w:eastAsia="Calibri"/>
          <w:szCs w:val="20"/>
        </w:rPr>
        <w:t>267</w:t>
      </w:r>
      <w:r w:rsidR="003060AA" w:rsidRPr="00FC52B8">
        <w:rPr>
          <w:rFonts w:eastAsia="Calibri"/>
          <w:szCs w:val="20"/>
        </w:rPr>
        <w:t>)</w:t>
      </w:r>
      <w:r w:rsidRPr="00FC52B8">
        <w:rPr>
          <w:rFonts w:eastAsia="Calibri"/>
          <w:szCs w:val="20"/>
        </w:rPr>
        <w:t>.</w:t>
      </w:r>
    </w:p>
    <w:p w14:paraId="79A1FD57" w14:textId="4AA98448" w:rsidR="00253919" w:rsidRPr="00FC52B8" w:rsidRDefault="00253919" w:rsidP="00FC52B8">
      <w:pPr>
        <w:pStyle w:val="References"/>
        <w:spacing w:before="0" w:line="23" w:lineRule="atLeast"/>
        <w:rPr>
          <w:rFonts w:eastAsia="Calibri"/>
          <w:szCs w:val="20"/>
        </w:rPr>
      </w:pPr>
      <w:r w:rsidRPr="00FC52B8">
        <w:rPr>
          <w:rFonts w:eastAsia="Calibri"/>
          <w:szCs w:val="20"/>
        </w:rPr>
        <w:t>Kleanthous, E., &amp; Williams, J. (2011). Students’ dispositions to study further mathematics in higher education: the effect of students</w:t>
      </w:r>
      <w:r w:rsidR="00314FB3" w:rsidRPr="00FC52B8">
        <w:rPr>
          <w:rFonts w:eastAsia="Calibri"/>
          <w:szCs w:val="20"/>
        </w:rPr>
        <w:t>'</w:t>
      </w:r>
      <w:r w:rsidRPr="00FC52B8">
        <w:rPr>
          <w:rFonts w:eastAsia="Calibri"/>
          <w:szCs w:val="20"/>
        </w:rPr>
        <w:t xml:space="preserve"> mathematics self-efficacy. </w:t>
      </w:r>
      <w:r w:rsidRPr="00FC52B8">
        <w:rPr>
          <w:rFonts w:eastAsia="Calibri"/>
          <w:bCs/>
          <w:i/>
          <w:color w:val="000000"/>
          <w:szCs w:val="20"/>
        </w:rPr>
        <w:t>CERME7</w:t>
      </w:r>
      <w:r w:rsidR="00463F76" w:rsidRPr="00FC52B8">
        <w:rPr>
          <w:rFonts w:eastAsia="Calibri"/>
          <w:bCs/>
          <w:i/>
          <w:color w:val="000000"/>
          <w:szCs w:val="20"/>
        </w:rPr>
        <w:t xml:space="preserve"> </w:t>
      </w:r>
      <w:r w:rsidR="00463F76" w:rsidRPr="00FC52B8">
        <w:rPr>
          <w:rFonts w:eastAsia="Calibri"/>
          <w:bCs/>
          <w:color w:val="000000"/>
          <w:szCs w:val="20"/>
        </w:rPr>
        <w:t>(</w:t>
      </w:r>
      <w:r w:rsidRPr="00FC52B8">
        <w:rPr>
          <w:rFonts w:eastAsia="Calibri"/>
          <w:szCs w:val="20"/>
        </w:rPr>
        <w:t>pp. 1229</w:t>
      </w:r>
      <w:r w:rsidR="00E06347" w:rsidRPr="00FC52B8">
        <w:rPr>
          <w:rFonts w:eastAsia="AktivGrotesk-Regular"/>
          <w:szCs w:val="20"/>
        </w:rPr>
        <w:t>−</w:t>
      </w:r>
      <w:r w:rsidRPr="00FC52B8">
        <w:rPr>
          <w:rFonts w:eastAsia="Calibri"/>
          <w:szCs w:val="20"/>
        </w:rPr>
        <w:t>1238</w:t>
      </w:r>
      <w:r w:rsidR="00463F76" w:rsidRPr="00FC52B8">
        <w:rPr>
          <w:rFonts w:eastAsia="Calibri"/>
          <w:szCs w:val="20"/>
        </w:rPr>
        <w:t>)</w:t>
      </w:r>
      <w:r w:rsidRPr="00FC52B8">
        <w:rPr>
          <w:rFonts w:eastAsia="Calibri"/>
          <w:szCs w:val="20"/>
        </w:rPr>
        <w:t>.</w:t>
      </w:r>
    </w:p>
    <w:p w14:paraId="28DC2462" w14:textId="6444991E" w:rsidR="00253919" w:rsidRPr="00FC52B8" w:rsidRDefault="00253919" w:rsidP="00FC52B8">
      <w:pPr>
        <w:pStyle w:val="References"/>
        <w:spacing w:before="0" w:line="23" w:lineRule="atLeast"/>
        <w:rPr>
          <w:rFonts w:eastAsia="Calibri"/>
          <w:szCs w:val="20"/>
        </w:rPr>
      </w:pPr>
      <w:r w:rsidRPr="00FC52B8">
        <w:rPr>
          <w:rFonts w:eastAsia="Calibri"/>
          <w:szCs w:val="20"/>
        </w:rPr>
        <w:lastRenderedPageBreak/>
        <w:t xml:space="preserve">Lee, C., &amp; Johnston-Wilder, S. (2011). </w:t>
      </w:r>
      <w:r w:rsidRPr="00FC52B8">
        <w:rPr>
          <w:rFonts w:eastAsia="Calibri"/>
          <w:bCs/>
          <w:szCs w:val="20"/>
        </w:rPr>
        <w:t xml:space="preserve">The pupils’ voice in creating a mathematically resilient community of learners. </w:t>
      </w:r>
      <w:r w:rsidRPr="00FC52B8">
        <w:rPr>
          <w:rFonts w:eastAsia="Calibri"/>
          <w:bCs/>
          <w:i/>
          <w:szCs w:val="20"/>
        </w:rPr>
        <w:t>CERME7</w:t>
      </w:r>
      <w:r w:rsidR="00DF1CEB" w:rsidRPr="00FC52B8">
        <w:rPr>
          <w:rFonts w:eastAsia="Calibri"/>
          <w:bCs/>
          <w:i/>
          <w:szCs w:val="20"/>
        </w:rPr>
        <w:t xml:space="preserve"> </w:t>
      </w:r>
      <w:r w:rsidR="00DF1CEB" w:rsidRPr="00FC52B8">
        <w:rPr>
          <w:rFonts w:eastAsia="Calibri"/>
          <w:bCs/>
          <w:szCs w:val="20"/>
        </w:rPr>
        <w:t>(</w:t>
      </w:r>
      <w:r w:rsidRPr="00FC52B8">
        <w:rPr>
          <w:rFonts w:eastAsia="Calibri"/>
          <w:bCs/>
          <w:szCs w:val="20"/>
        </w:rPr>
        <w:t>pp. 1189</w:t>
      </w:r>
      <w:r w:rsidR="00E06347" w:rsidRPr="00FC52B8">
        <w:rPr>
          <w:rFonts w:eastAsia="AktivGrotesk-Regular"/>
          <w:szCs w:val="20"/>
        </w:rPr>
        <w:t>−</w:t>
      </w:r>
      <w:r w:rsidRPr="00FC52B8">
        <w:rPr>
          <w:rFonts w:eastAsia="Calibri"/>
          <w:bCs/>
          <w:szCs w:val="20"/>
        </w:rPr>
        <w:t>1198</w:t>
      </w:r>
      <w:r w:rsidR="00DF1CEB" w:rsidRPr="00FC52B8">
        <w:rPr>
          <w:rFonts w:eastAsia="Calibri"/>
          <w:bCs/>
          <w:szCs w:val="20"/>
        </w:rPr>
        <w:t>)</w:t>
      </w:r>
      <w:r w:rsidRPr="00FC52B8">
        <w:rPr>
          <w:rFonts w:eastAsia="Calibri"/>
          <w:bCs/>
          <w:szCs w:val="20"/>
        </w:rPr>
        <w:t>.</w:t>
      </w:r>
    </w:p>
    <w:p w14:paraId="7F9943F9" w14:textId="36B3015F" w:rsidR="00253919" w:rsidRPr="00FC52B8" w:rsidRDefault="00253919" w:rsidP="00FC52B8">
      <w:pPr>
        <w:pStyle w:val="References"/>
        <w:spacing w:before="0" w:line="23" w:lineRule="atLeast"/>
        <w:rPr>
          <w:rFonts w:eastAsia="MS Mincho"/>
          <w:szCs w:val="20"/>
          <w:lang w:val="it-IT" w:eastAsia="it-IT"/>
        </w:rPr>
      </w:pPr>
      <w:r w:rsidRPr="00FC52B8">
        <w:rPr>
          <w:rFonts w:eastAsia="Calibri"/>
          <w:szCs w:val="20"/>
        </w:rPr>
        <w:t xml:space="preserve">Lewis, G. (2015). Patterns of motivation and emotion in mathematics classrooms. </w:t>
      </w:r>
      <w:r w:rsidRPr="00FC52B8">
        <w:rPr>
          <w:rFonts w:eastAsia="AktivGrotesk-Regular"/>
          <w:i/>
          <w:szCs w:val="20"/>
        </w:rPr>
        <w:t>CERME9</w:t>
      </w:r>
      <w:r w:rsidR="00C57BCC" w:rsidRPr="00FC52B8">
        <w:rPr>
          <w:rFonts w:eastAsia="AktivGrotesk-Regular"/>
          <w:szCs w:val="20"/>
        </w:rPr>
        <w:t xml:space="preserve"> (</w:t>
      </w:r>
      <w:r w:rsidRPr="00FC52B8">
        <w:rPr>
          <w:rFonts w:eastAsia="Calibri"/>
          <w:szCs w:val="20"/>
        </w:rPr>
        <w:t>pp. 1216</w:t>
      </w:r>
      <w:r w:rsidR="00E06347" w:rsidRPr="00FC52B8">
        <w:rPr>
          <w:rFonts w:eastAsia="AktivGrotesk-Regular"/>
          <w:szCs w:val="20"/>
        </w:rPr>
        <w:t>−</w:t>
      </w:r>
      <w:r w:rsidRPr="00FC52B8">
        <w:rPr>
          <w:rFonts w:eastAsia="Calibri"/>
          <w:szCs w:val="20"/>
        </w:rPr>
        <w:t>1222</w:t>
      </w:r>
      <w:r w:rsidR="00C57BCC" w:rsidRPr="00FC52B8">
        <w:rPr>
          <w:rFonts w:eastAsia="Calibri"/>
          <w:szCs w:val="20"/>
        </w:rPr>
        <w:t>)</w:t>
      </w:r>
      <w:r w:rsidRPr="00FC52B8">
        <w:rPr>
          <w:rFonts w:eastAsia="MS Mincho"/>
          <w:szCs w:val="20"/>
          <w:lang w:val="it-IT" w:eastAsia="it-IT"/>
        </w:rPr>
        <w:t>.</w:t>
      </w:r>
    </w:p>
    <w:p w14:paraId="35D19FCB" w14:textId="559DC70D" w:rsidR="00253919" w:rsidRPr="00FC52B8" w:rsidRDefault="00253919" w:rsidP="00FC52B8">
      <w:pPr>
        <w:pStyle w:val="References"/>
        <w:spacing w:before="0" w:line="23" w:lineRule="atLeast"/>
        <w:rPr>
          <w:szCs w:val="20"/>
          <w:lang w:val="en-AU" w:eastAsia="en-GB"/>
        </w:rPr>
      </w:pPr>
      <w:r w:rsidRPr="00FC52B8">
        <w:rPr>
          <w:szCs w:val="20"/>
          <w:lang w:eastAsia="en-GB"/>
        </w:rPr>
        <w:t>Liljedahl, P</w:t>
      </w:r>
      <w:r w:rsidRPr="00FC52B8">
        <w:rPr>
          <w:rFonts w:eastAsia="MS Mincho"/>
          <w:szCs w:val="20"/>
          <w:lang w:val="it-IT" w:eastAsia="it-IT"/>
        </w:rPr>
        <w:t>. (</w:t>
      </w:r>
      <w:r w:rsidR="00B33321" w:rsidRPr="00FC52B8">
        <w:rPr>
          <w:rFonts w:eastAsia="MS Mincho"/>
          <w:szCs w:val="20"/>
          <w:lang w:val="it-IT" w:eastAsia="it-IT"/>
        </w:rPr>
        <w:t>2017</w:t>
      </w:r>
      <w:r w:rsidRPr="00FC52B8">
        <w:rPr>
          <w:rFonts w:eastAsia="MS Mincho"/>
          <w:szCs w:val="20"/>
          <w:lang w:val="it-IT" w:eastAsia="it-IT"/>
        </w:rPr>
        <w:t xml:space="preserve">). </w:t>
      </w:r>
      <w:hyperlink r:id="rId10" w:tgtFrame="abstract" w:history="1">
        <w:r w:rsidRPr="00FC52B8">
          <w:rPr>
            <w:rFonts w:eastAsia="Calibri"/>
            <w:szCs w:val="20"/>
          </w:rPr>
          <w:t>On the edges of flow: Student engagement in problem solving</w:t>
        </w:r>
      </w:hyperlink>
      <w:r w:rsidRPr="00FC52B8">
        <w:rPr>
          <w:rFonts w:eastAsia="Calibri"/>
          <w:szCs w:val="20"/>
        </w:rPr>
        <w:t xml:space="preserve">. </w:t>
      </w:r>
      <w:r w:rsidRPr="00FC52B8">
        <w:rPr>
          <w:rFonts w:eastAsia="AktivGrotesk-Regular"/>
          <w:i/>
          <w:szCs w:val="20"/>
          <w:lang w:val="en-AU" w:eastAsia="en-GB"/>
        </w:rPr>
        <w:t>CERME10</w:t>
      </w:r>
      <w:r w:rsidR="0000654A">
        <w:rPr>
          <w:rFonts w:eastAsia="AktivGrotesk-Regular"/>
          <w:i/>
          <w:szCs w:val="20"/>
          <w:lang w:val="en-AU" w:eastAsia="en-GB"/>
        </w:rPr>
        <w:t xml:space="preserve"> </w:t>
      </w:r>
      <w:r w:rsidR="0000654A" w:rsidRPr="0000654A">
        <w:rPr>
          <w:rFonts w:eastAsia="AktivGrotesk-Regular"/>
          <w:szCs w:val="20"/>
          <w:lang w:val="en-AU" w:eastAsia="en-GB"/>
        </w:rPr>
        <w:t>(pp. 1146-1153)</w:t>
      </w:r>
      <w:r w:rsidR="00C24586" w:rsidRPr="0000654A">
        <w:rPr>
          <w:rFonts w:eastAsia="AktivGrotesk-Regular"/>
          <w:szCs w:val="20"/>
          <w:lang w:val="en-AU" w:eastAsia="en-GB"/>
        </w:rPr>
        <w:t>.</w:t>
      </w:r>
    </w:p>
    <w:p w14:paraId="45EBFDCC" w14:textId="693D6397" w:rsidR="00253919" w:rsidRPr="00FC52B8" w:rsidRDefault="00253919" w:rsidP="00FC52B8">
      <w:pPr>
        <w:pStyle w:val="References"/>
        <w:spacing w:before="0" w:line="23" w:lineRule="atLeast"/>
        <w:rPr>
          <w:szCs w:val="20"/>
          <w:lang w:val="en-AU" w:eastAsia="en-GB"/>
        </w:rPr>
      </w:pPr>
      <w:r w:rsidRPr="00FC52B8">
        <w:rPr>
          <w:szCs w:val="20"/>
          <w:lang w:eastAsia="en-GB"/>
        </w:rPr>
        <w:t>Liljedahl, P., Rolka, K.</w:t>
      </w:r>
      <w:r w:rsidR="002D1590" w:rsidRPr="00FC52B8">
        <w:rPr>
          <w:szCs w:val="20"/>
          <w:lang w:eastAsia="en-GB"/>
        </w:rPr>
        <w:t>,</w:t>
      </w:r>
      <w:r w:rsidRPr="00FC52B8">
        <w:rPr>
          <w:szCs w:val="20"/>
          <w:lang w:eastAsia="en-GB"/>
        </w:rPr>
        <w:t xml:space="preserve"> &amp; Rösken, B. (2007). </w:t>
      </w:r>
      <w:r w:rsidRPr="00FC52B8">
        <w:rPr>
          <w:szCs w:val="20"/>
          <w:lang w:val="en-AU" w:eastAsia="en-GB"/>
        </w:rPr>
        <w:t xml:space="preserve">Belief change as conceptual change. </w:t>
      </w:r>
      <w:r w:rsidRPr="00FC52B8">
        <w:rPr>
          <w:bCs/>
          <w:i/>
          <w:szCs w:val="20"/>
          <w:lang w:val="en-AU" w:eastAsia="en-GB"/>
        </w:rPr>
        <w:t>CERME5</w:t>
      </w:r>
      <w:r w:rsidR="00B17DE1" w:rsidRPr="00FC52B8">
        <w:rPr>
          <w:bCs/>
          <w:i/>
          <w:szCs w:val="20"/>
          <w:lang w:val="en-AU" w:eastAsia="en-GB"/>
        </w:rPr>
        <w:t xml:space="preserve"> </w:t>
      </w:r>
      <w:r w:rsidR="00B17DE1" w:rsidRPr="00FC52B8">
        <w:rPr>
          <w:bCs/>
          <w:szCs w:val="20"/>
          <w:lang w:val="en-AU" w:eastAsia="en-GB"/>
        </w:rPr>
        <w:t>(</w:t>
      </w:r>
      <w:r w:rsidRPr="00FC52B8">
        <w:rPr>
          <w:szCs w:val="20"/>
          <w:lang w:eastAsia="en-GB"/>
        </w:rPr>
        <w:t>pp. 278</w:t>
      </w:r>
      <w:r w:rsidR="00E06347" w:rsidRPr="00FC52B8">
        <w:rPr>
          <w:rFonts w:eastAsia="AktivGrotesk-Regular"/>
          <w:szCs w:val="20"/>
        </w:rPr>
        <w:t>−</w:t>
      </w:r>
      <w:r w:rsidRPr="00FC52B8">
        <w:rPr>
          <w:szCs w:val="20"/>
          <w:lang w:eastAsia="en-GB"/>
        </w:rPr>
        <w:t>287</w:t>
      </w:r>
      <w:r w:rsidR="00B17DE1" w:rsidRPr="00FC52B8">
        <w:rPr>
          <w:szCs w:val="20"/>
          <w:lang w:eastAsia="en-GB"/>
        </w:rPr>
        <w:t>)</w:t>
      </w:r>
      <w:r w:rsidRPr="00FC52B8">
        <w:rPr>
          <w:szCs w:val="20"/>
          <w:lang w:eastAsia="en-GB"/>
        </w:rPr>
        <w:t>.</w:t>
      </w:r>
    </w:p>
    <w:p w14:paraId="097446CA" w14:textId="61271D41" w:rsidR="00253919" w:rsidRPr="00FC52B8" w:rsidRDefault="00253919" w:rsidP="00FC52B8">
      <w:pPr>
        <w:pStyle w:val="References"/>
        <w:spacing w:before="0" w:line="23" w:lineRule="atLeast"/>
        <w:rPr>
          <w:rFonts w:eastAsia="Calibri"/>
          <w:szCs w:val="20"/>
        </w:rPr>
      </w:pPr>
      <w:r w:rsidRPr="00FC52B8">
        <w:rPr>
          <w:rFonts w:eastAsia="Calibri"/>
          <w:szCs w:val="20"/>
        </w:rPr>
        <w:t xml:space="preserve">Liljedahl, P., &amp; Hannula, M.S. (2016). Research on mathematics-related affect in PME 2005-2015. In A. Gutierrez, G. C. Leder &amp; P. Boero (Eds.) </w:t>
      </w:r>
      <w:r w:rsidRPr="00FC52B8">
        <w:rPr>
          <w:rFonts w:eastAsia="Calibri"/>
          <w:i/>
          <w:szCs w:val="20"/>
        </w:rPr>
        <w:t>The Second Handbook of Research on the Psychology of Mathematics Education</w:t>
      </w:r>
      <w:r w:rsidRPr="00FC52B8">
        <w:rPr>
          <w:rFonts w:eastAsia="Calibri"/>
          <w:szCs w:val="20"/>
        </w:rPr>
        <w:t xml:space="preserve"> (pp.</w:t>
      </w:r>
      <w:r w:rsidR="00ED53B9" w:rsidRPr="00FC52B8">
        <w:rPr>
          <w:rFonts w:eastAsia="Calibri"/>
          <w:szCs w:val="20"/>
        </w:rPr>
        <w:t xml:space="preserve"> </w:t>
      </w:r>
      <w:r w:rsidRPr="00FC52B8">
        <w:rPr>
          <w:rFonts w:eastAsia="Calibri"/>
          <w:szCs w:val="20"/>
        </w:rPr>
        <w:t>417</w:t>
      </w:r>
      <w:r w:rsidR="00E06347" w:rsidRPr="00FC52B8">
        <w:rPr>
          <w:rFonts w:eastAsia="AktivGrotesk-Regular"/>
          <w:szCs w:val="20"/>
        </w:rPr>
        <w:t>−</w:t>
      </w:r>
      <w:r w:rsidRPr="00FC52B8">
        <w:rPr>
          <w:rFonts w:eastAsia="Calibri"/>
          <w:szCs w:val="20"/>
        </w:rPr>
        <w:t xml:space="preserve">446). Netherlands: Sense Publisher. </w:t>
      </w:r>
    </w:p>
    <w:p w14:paraId="4CCC7864" w14:textId="13B75278" w:rsidR="00253919" w:rsidRPr="00FC52B8" w:rsidRDefault="00253919" w:rsidP="00FC52B8">
      <w:pPr>
        <w:pStyle w:val="References"/>
        <w:spacing w:before="0" w:line="23" w:lineRule="atLeast"/>
        <w:rPr>
          <w:rFonts w:eastAsia="Calibri"/>
          <w:szCs w:val="20"/>
        </w:rPr>
      </w:pPr>
      <w:r w:rsidRPr="00FC52B8">
        <w:rPr>
          <w:rFonts w:eastAsia="AktivGrotesk-LightItalic"/>
          <w:iCs/>
          <w:szCs w:val="20"/>
        </w:rPr>
        <w:t xml:space="preserve">Marcou, A., &amp; Lerman, S. (2007). </w:t>
      </w:r>
      <w:r w:rsidRPr="00FC52B8">
        <w:rPr>
          <w:rFonts w:eastAsia="Calibri"/>
          <w:szCs w:val="20"/>
        </w:rPr>
        <w:t xml:space="preserve">Changes in students’ motivational beliefs and performance in a self-regulated mathematical problem-solving environment. </w:t>
      </w:r>
      <w:r w:rsidRPr="00FC52B8">
        <w:rPr>
          <w:rFonts w:eastAsia="Calibri"/>
          <w:bCs/>
          <w:i/>
          <w:szCs w:val="20"/>
        </w:rPr>
        <w:t>CERME5</w:t>
      </w:r>
      <w:r w:rsidR="004360E8" w:rsidRPr="00FC52B8">
        <w:rPr>
          <w:rFonts w:eastAsia="Calibri"/>
          <w:bCs/>
          <w:szCs w:val="20"/>
        </w:rPr>
        <w:t xml:space="preserve"> (</w:t>
      </w:r>
      <w:r w:rsidRPr="00FC52B8">
        <w:rPr>
          <w:rFonts w:eastAsia="Calibri"/>
          <w:szCs w:val="20"/>
        </w:rPr>
        <w:t>pp. 288</w:t>
      </w:r>
      <w:r w:rsidR="00E06347" w:rsidRPr="00FC52B8">
        <w:rPr>
          <w:rFonts w:eastAsia="AktivGrotesk-Regular"/>
          <w:szCs w:val="20"/>
        </w:rPr>
        <w:t>−</w:t>
      </w:r>
      <w:r w:rsidRPr="00FC52B8">
        <w:rPr>
          <w:rFonts w:eastAsia="Calibri"/>
          <w:szCs w:val="20"/>
        </w:rPr>
        <w:t>297</w:t>
      </w:r>
      <w:r w:rsidR="004360E8" w:rsidRPr="00FC52B8">
        <w:rPr>
          <w:rFonts w:eastAsia="Calibri"/>
          <w:szCs w:val="20"/>
        </w:rPr>
        <w:t>)</w:t>
      </w:r>
      <w:r w:rsidRPr="00FC52B8">
        <w:rPr>
          <w:rFonts w:eastAsia="Calibri"/>
          <w:szCs w:val="20"/>
        </w:rPr>
        <w:t>.</w:t>
      </w:r>
    </w:p>
    <w:p w14:paraId="703CBB0A" w14:textId="7AE3782B" w:rsidR="006178C6" w:rsidRPr="00FC52B8" w:rsidRDefault="00253919" w:rsidP="00FC52B8">
      <w:pPr>
        <w:pStyle w:val="References"/>
        <w:spacing w:before="0" w:line="23" w:lineRule="atLeast"/>
        <w:rPr>
          <w:szCs w:val="20"/>
          <w:lang w:val="en-GB"/>
        </w:rPr>
      </w:pPr>
      <w:r w:rsidRPr="00FC52B8">
        <w:rPr>
          <w:rFonts w:eastAsia="AktivGrotesk-LightItalic"/>
          <w:iCs/>
          <w:szCs w:val="20"/>
        </w:rPr>
        <w:t xml:space="preserve">Martínez-Sierra, G. (2015). </w:t>
      </w:r>
      <w:r w:rsidRPr="00FC52B8">
        <w:rPr>
          <w:rFonts w:eastAsia="AktivGrotesk-Regular"/>
          <w:szCs w:val="20"/>
        </w:rPr>
        <w:t xml:space="preserve">Students’ emotional experiences in high school mathematics classroom. </w:t>
      </w:r>
      <w:r w:rsidRPr="00FC52B8">
        <w:rPr>
          <w:rFonts w:eastAsia="AktivGrotesk-Regular"/>
          <w:i/>
          <w:szCs w:val="20"/>
        </w:rPr>
        <w:t>CERME9</w:t>
      </w:r>
      <w:r w:rsidR="00A40D78" w:rsidRPr="00FC52B8">
        <w:rPr>
          <w:rFonts w:eastAsia="AktivGrotesk-Regular"/>
          <w:i/>
          <w:szCs w:val="20"/>
        </w:rPr>
        <w:t xml:space="preserve"> </w:t>
      </w:r>
      <w:r w:rsidR="00A40D78" w:rsidRPr="00FC52B8">
        <w:rPr>
          <w:rFonts w:eastAsia="AktivGrotesk-Regular"/>
          <w:szCs w:val="20"/>
        </w:rPr>
        <w:t>(</w:t>
      </w:r>
      <w:r w:rsidRPr="00FC52B8">
        <w:rPr>
          <w:rFonts w:eastAsia="AktivGrotesk-Regular"/>
          <w:szCs w:val="20"/>
        </w:rPr>
        <w:t>pp. 1181</w:t>
      </w:r>
      <w:r w:rsidR="00E06347" w:rsidRPr="00FC52B8">
        <w:rPr>
          <w:rFonts w:eastAsia="AktivGrotesk-Regular"/>
          <w:szCs w:val="20"/>
        </w:rPr>
        <w:t>−</w:t>
      </w:r>
      <w:r w:rsidRPr="00FC52B8">
        <w:rPr>
          <w:rFonts w:eastAsia="AktivGrotesk-Regular"/>
          <w:szCs w:val="20"/>
        </w:rPr>
        <w:t>1187</w:t>
      </w:r>
      <w:r w:rsidR="00A40D78" w:rsidRPr="00FC52B8">
        <w:rPr>
          <w:rFonts w:eastAsia="AktivGrotesk-Regular"/>
          <w:szCs w:val="20"/>
        </w:rPr>
        <w:t>)</w:t>
      </w:r>
      <w:r w:rsidRPr="00FC52B8">
        <w:rPr>
          <w:rFonts w:eastAsia="AktivGrotesk-Regular"/>
          <w:szCs w:val="20"/>
        </w:rPr>
        <w:t>.</w:t>
      </w:r>
    </w:p>
    <w:p w14:paraId="60C28606" w14:textId="424A1DDE" w:rsidR="00253919" w:rsidRPr="00FC52B8" w:rsidRDefault="00253919" w:rsidP="00FC52B8">
      <w:pPr>
        <w:pStyle w:val="References"/>
        <w:spacing w:before="0" w:line="23" w:lineRule="atLeast"/>
        <w:rPr>
          <w:rFonts w:eastAsia="Calibri"/>
          <w:szCs w:val="20"/>
        </w:rPr>
      </w:pPr>
      <w:r w:rsidRPr="00FC52B8">
        <w:rPr>
          <w:rFonts w:eastAsia="Calibri"/>
          <w:szCs w:val="20"/>
        </w:rPr>
        <w:t xml:space="preserve">McLeod, D. B. (1992). Research on affect in mathematics education: a reconceptualization. In D. A. Grouws (Ed.), </w:t>
      </w:r>
      <w:r w:rsidRPr="00FC52B8">
        <w:rPr>
          <w:rFonts w:eastAsia="Calibri"/>
          <w:i/>
          <w:szCs w:val="20"/>
        </w:rPr>
        <w:t>Handbook of Research on Mathematics Learning and Teaching</w:t>
      </w:r>
      <w:r w:rsidRPr="00FC52B8">
        <w:rPr>
          <w:rFonts w:eastAsia="Calibri"/>
          <w:szCs w:val="20"/>
        </w:rPr>
        <w:t xml:space="preserve"> (pp. 575</w:t>
      </w:r>
      <w:r w:rsidR="00E06347" w:rsidRPr="00FC52B8">
        <w:rPr>
          <w:rFonts w:eastAsia="AktivGrotesk-Regular"/>
          <w:szCs w:val="20"/>
        </w:rPr>
        <w:t>−</w:t>
      </w:r>
      <w:r w:rsidRPr="00FC52B8">
        <w:rPr>
          <w:rFonts w:eastAsia="Calibri"/>
          <w:szCs w:val="20"/>
        </w:rPr>
        <w:t xml:space="preserve">596). New York: MacMillan. </w:t>
      </w:r>
    </w:p>
    <w:p w14:paraId="219C6D59" w14:textId="45F1EF78" w:rsidR="00253919" w:rsidRPr="00FC52B8" w:rsidRDefault="00253919" w:rsidP="00FC52B8">
      <w:pPr>
        <w:pStyle w:val="References"/>
        <w:spacing w:before="0" w:line="23" w:lineRule="atLeast"/>
        <w:rPr>
          <w:rFonts w:eastAsia="Calibri"/>
          <w:szCs w:val="20"/>
          <w:lang w:val="de-DE"/>
        </w:rPr>
      </w:pPr>
      <w:r w:rsidRPr="00FC52B8">
        <w:rPr>
          <w:rFonts w:eastAsia="Calibri"/>
          <w:iCs/>
          <w:szCs w:val="20"/>
        </w:rPr>
        <w:t>Moscucci, M., Piccione, M., Rinaldi, M.G., &amp; Simoni, S. (200</w:t>
      </w:r>
      <w:r w:rsidR="000C1D4E" w:rsidRPr="00FC52B8">
        <w:rPr>
          <w:rFonts w:eastAsia="Calibri"/>
          <w:iCs/>
          <w:szCs w:val="20"/>
        </w:rPr>
        <w:t>6</w:t>
      </w:r>
      <w:r w:rsidRPr="00FC52B8">
        <w:rPr>
          <w:rFonts w:eastAsia="Calibri"/>
          <w:iCs/>
          <w:szCs w:val="20"/>
        </w:rPr>
        <w:t xml:space="preserve">). </w:t>
      </w:r>
      <w:r w:rsidRPr="00FC52B8">
        <w:rPr>
          <w:rFonts w:eastAsia="Calibri"/>
          <w:szCs w:val="20"/>
        </w:rPr>
        <w:t xml:space="preserve">Mathematical discomfort and school drop-out in Italy. </w:t>
      </w:r>
      <w:r w:rsidRPr="00FC52B8">
        <w:rPr>
          <w:rFonts w:eastAsia="Calibri"/>
          <w:bCs/>
          <w:i/>
          <w:szCs w:val="20"/>
          <w:lang w:val="de-DE"/>
        </w:rPr>
        <w:t>CERME4</w:t>
      </w:r>
      <w:r w:rsidR="009A6DFB" w:rsidRPr="0045186E">
        <w:rPr>
          <w:rFonts w:eastAsia="Calibri"/>
          <w:bCs/>
          <w:szCs w:val="20"/>
          <w:lang w:val="de-DE"/>
        </w:rPr>
        <w:t xml:space="preserve"> (</w:t>
      </w:r>
      <w:r w:rsidRPr="00FC52B8">
        <w:rPr>
          <w:rFonts w:eastAsia="Calibri"/>
          <w:szCs w:val="20"/>
          <w:lang w:val="de-DE"/>
        </w:rPr>
        <w:t>pp. 245</w:t>
      </w:r>
      <w:r w:rsidR="00E06347" w:rsidRPr="00FC52B8">
        <w:rPr>
          <w:rFonts w:eastAsia="AktivGrotesk-Regular"/>
          <w:szCs w:val="20"/>
          <w:lang w:val="de-DE"/>
        </w:rPr>
        <w:t>−</w:t>
      </w:r>
      <w:r w:rsidRPr="00FC52B8">
        <w:rPr>
          <w:rFonts w:eastAsia="Calibri"/>
          <w:szCs w:val="20"/>
          <w:lang w:val="de-DE"/>
        </w:rPr>
        <w:t>254</w:t>
      </w:r>
      <w:r w:rsidR="009A6DFB" w:rsidRPr="00FC52B8">
        <w:rPr>
          <w:rFonts w:eastAsia="Calibri"/>
          <w:szCs w:val="20"/>
          <w:lang w:val="de-DE"/>
        </w:rPr>
        <w:t>)</w:t>
      </w:r>
      <w:r w:rsidRPr="00FC52B8">
        <w:rPr>
          <w:rFonts w:eastAsia="Calibri"/>
          <w:szCs w:val="20"/>
          <w:lang w:val="de-DE"/>
        </w:rPr>
        <w:t>.</w:t>
      </w:r>
    </w:p>
    <w:p w14:paraId="091BA8A8" w14:textId="310B472E" w:rsidR="00253919" w:rsidRPr="00FC52B8" w:rsidRDefault="00253919" w:rsidP="00FC52B8">
      <w:pPr>
        <w:pStyle w:val="References"/>
        <w:spacing w:before="0" w:line="23" w:lineRule="atLeast"/>
        <w:rPr>
          <w:rFonts w:eastAsia="Calibri"/>
          <w:szCs w:val="20"/>
        </w:rPr>
      </w:pPr>
      <w:r w:rsidRPr="00FC52B8">
        <w:rPr>
          <w:rFonts w:eastAsia="Calibri"/>
          <w:szCs w:val="20"/>
          <w:lang w:val="de-DE"/>
        </w:rPr>
        <w:t>Mosvold, R., Fauskanger, J., Bjuland, R.</w:t>
      </w:r>
      <w:r w:rsidR="002D1590" w:rsidRPr="00FC52B8">
        <w:rPr>
          <w:rFonts w:eastAsia="Calibri"/>
          <w:szCs w:val="20"/>
          <w:lang w:val="de-DE"/>
        </w:rPr>
        <w:t>,</w:t>
      </w:r>
      <w:r w:rsidRPr="00FC52B8">
        <w:rPr>
          <w:rFonts w:eastAsia="Calibri"/>
          <w:szCs w:val="20"/>
          <w:lang w:val="de-DE"/>
        </w:rPr>
        <w:t xml:space="preserve"> &amp; Jakobsen, A. (2011). </w:t>
      </w:r>
      <w:r w:rsidRPr="00FC52B8">
        <w:rPr>
          <w:rFonts w:eastAsia="Calibri"/>
          <w:szCs w:val="20"/>
        </w:rPr>
        <w:t xml:space="preserve">Using content analysis to investigate student teachers’ beliefs about pupils. </w:t>
      </w:r>
      <w:r w:rsidRPr="00FC52B8">
        <w:rPr>
          <w:rFonts w:eastAsia="Calibri"/>
          <w:bCs/>
          <w:i/>
          <w:szCs w:val="20"/>
        </w:rPr>
        <w:t>CERME7</w:t>
      </w:r>
      <w:r w:rsidR="00520E46" w:rsidRPr="00FC52B8">
        <w:rPr>
          <w:rFonts w:eastAsia="Calibri"/>
          <w:bCs/>
          <w:i/>
          <w:szCs w:val="20"/>
        </w:rPr>
        <w:t xml:space="preserve"> </w:t>
      </w:r>
      <w:r w:rsidR="00520E46" w:rsidRPr="00FC52B8">
        <w:rPr>
          <w:rFonts w:eastAsia="Calibri"/>
          <w:bCs/>
          <w:szCs w:val="20"/>
        </w:rPr>
        <w:t>(</w:t>
      </w:r>
      <w:r w:rsidRPr="00FC52B8">
        <w:rPr>
          <w:rFonts w:eastAsia="Calibri"/>
          <w:szCs w:val="20"/>
        </w:rPr>
        <w:t>pp. 1389</w:t>
      </w:r>
      <w:r w:rsidR="00E06347" w:rsidRPr="00FC52B8">
        <w:rPr>
          <w:rFonts w:eastAsia="AktivGrotesk-Regular"/>
          <w:szCs w:val="20"/>
        </w:rPr>
        <w:t>−</w:t>
      </w:r>
      <w:r w:rsidRPr="00FC52B8">
        <w:rPr>
          <w:rFonts w:eastAsia="Calibri"/>
          <w:szCs w:val="20"/>
        </w:rPr>
        <w:t>1398</w:t>
      </w:r>
      <w:r w:rsidR="00520E46" w:rsidRPr="00FC52B8">
        <w:rPr>
          <w:rFonts w:eastAsia="Calibri"/>
          <w:szCs w:val="20"/>
        </w:rPr>
        <w:t>)</w:t>
      </w:r>
      <w:r w:rsidRPr="00FC52B8">
        <w:rPr>
          <w:rFonts w:eastAsia="Calibri"/>
          <w:szCs w:val="20"/>
        </w:rPr>
        <w:t>.</w:t>
      </w:r>
    </w:p>
    <w:p w14:paraId="009F77E1" w14:textId="3E038F44" w:rsidR="00253919" w:rsidRDefault="00253919" w:rsidP="00FC52B8">
      <w:pPr>
        <w:pStyle w:val="References"/>
        <w:spacing w:before="0" w:line="23" w:lineRule="atLeast"/>
        <w:rPr>
          <w:rFonts w:eastAsia="Calibri"/>
          <w:szCs w:val="20"/>
        </w:rPr>
      </w:pPr>
      <w:r w:rsidRPr="00FC52B8">
        <w:rPr>
          <w:rFonts w:eastAsia="Calibri"/>
          <w:szCs w:val="20"/>
        </w:rPr>
        <w:t>Nicolaidou, M., &amp; Philippou, G. (200</w:t>
      </w:r>
      <w:r w:rsidR="000C1D4E" w:rsidRPr="00FC52B8">
        <w:rPr>
          <w:rFonts w:eastAsia="Calibri"/>
          <w:szCs w:val="20"/>
        </w:rPr>
        <w:t>4</w:t>
      </w:r>
      <w:r w:rsidRPr="00FC52B8">
        <w:rPr>
          <w:rFonts w:eastAsia="Calibri"/>
          <w:szCs w:val="20"/>
        </w:rPr>
        <w:t xml:space="preserve">). </w:t>
      </w:r>
      <w:r w:rsidRPr="00FC52B8">
        <w:rPr>
          <w:rFonts w:eastAsia="Calibri"/>
          <w:iCs/>
          <w:szCs w:val="20"/>
        </w:rPr>
        <w:t>Attitudes towards mathematics, self-efficacy and achievement in problem-solving</w:t>
      </w:r>
      <w:r w:rsidRPr="00FC52B8">
        <w:rPr>
          <w:rFonts w:eastAsia="Calibri"/>
          <w:i/>
          <w:iCs/>
          <w:szCs w:val="20"/>
        </w:rPr>
        <w:t xml:space="preserve">. </w:t>
      </w:r>
      <w:r w:rsidRPr="00B91696">
        <w:rPr>
          <w:rFonts w:eastAsia="Calibri"/>
          <w:i/>
          <w:szCs w:val="20"/>
        </w:rPr>
        <w:t>CERME3</w:t>
      </w:r>
      <w:r w:rsidR="00B91696" w:rsidRPr="00B91696">
        <w:rPr>
          <w:rFonts w:eastAsia="Calibri"/>
          <w:szCs w:val="20"/>
        </w:rPr>
        <w:t xml:space="preserve">, </w:t>
      </w:r>
      <w:hyperlink r:id="rId11" w:history="1">
        <w:r w:rsidR="00B91696" w:rsidRPr="00B91696">
          <w:rPr>
            <w:rStyle w:val="Hyperlink"/>
            <w:rFonts w:eastAsia="Calibri"/>
            <w:color w:val="auto"/>
            <w:szCs w:val="20"/>
            <w:u w:val="none"/>
          </w:rPr>
          <w:t>http://www.mathematik.uni-dortmund.de/~erme/CERME3/Groups</w:t>
        </w:r>
        <w:r w:rsidR="00B91696" w:rsidRPr="00B91696">
          <w:rPr>
            <w:rStyle w:val="Hyperlink"/>
            <w:rFonts w:eastAsia="Calibri"/>
            <w:color w:val="auto"/>
            <w:szCs w:val="20"/>
            <w:u w:val="none"/>
          </w:rPr>
          <w:br/>
          <w:t>/TG2/TG2_nicolaidou_cerme3.pdf</w:t>
        </w:r>
      </w:hyperlink>
    </w:p>
    <w:p w14:paraId="76542BE8" w14:textId="7F3838BE" w:rsidR="0045186E" w:rsidRPr="0000654A" w:rsidRDefault="0045186E" w:rsidP="00FC52B8">
      <w:pPr>
        <w:pStyle w:val="References"/>
        <w:spacing w:before="0" w:line="23" w:lineRule="atLeast"/>
        <w:rPr>
          <w:rFonts w:eastAsia="Calibri"/>
          <w:iCs/>
          <w:szCs w:val="20"/>
          <w:lang w:val="sv-SE"/>
        </w:rPr>
      </w:pPr>
      <w:r w:rsidRPr="0045186E">
        <w:rPr>
          <w:rFonts w:eastAsia="Calibri"/>
          <w:iCs/>
          <w:szCs w:val="20"/>
        </w:rPr>
        <w:t xml:space="preserve">Nicolaou, A. A., &amp; Philippou, G. N. (2007). Efficacy beliefs, problem posing, and mathematics achievement. </w:t>
      </w:r>
      <w:r w:rsidRPr="0000654A">
        <w:rPr>
          <w:rFonts w:eastAsia="Calibri"/>
          <w:i/>
          <w:iCs/>
          <w:szCs w:val="20"/>
          <w:lang w:val="sv-SE"/>
        </w:rPr>
        <w:t>CERME5</w:t>
      </w:r>
      <w:r w:rsidRPr="0000654A">
        <w:rPr>
          <w:rFonts w:eastAsia="Calibri"/>
          <w:iCs/>
          <w:szCs w:val="20"/>
          <w:lang w:val="sv-SE"/>
        </w:rPr>
        <w:t xml:space="preserve"> (pp. 308-317).</w:t>
      </w:r>
    </w:p>
    <w:p w14:paraId="00C69177" w14:textId="2AE5CB62" w:rsidR="00253919" w:rsidRPr="00FC52B8" w:rsidRDefault="00253919" w:rsidP="00FC52B8">
      <w:pPr>
        <w:pStyle w:val="References"/>
        <w:spacing w:before="0" w:line="23" w:lineRule="atLeast"/>
        <w:rPr>
          <w:rFonts w:eastAsia="Calibri"/>
          <w:szCs w:val="20"/>
        </w:rPr>
      </w:pPr>
      <w:r w:rsidRPr="0045186E">
        <w:rPr>
          <w:rFonts w:eastAsia="Calibri"/>
          <w:iCs/>
          <w:szCs w:val="20"/>
          <w:lang w:val="sv-SE"/>
        </w:rPr>
        <w:t>Op ‘t Eynde, P., De Corte, E., Mercken</w:t>
      </w:r>
      <w:r w:rsidRPr="00FC52B8">
        <w:rPr>
          <w:rFonts w:eastAsia="Calibri"/>
          <w:szCs w:val="20"/>
          <w:lang w:val="it-IT"/>
        </w:rPr>
        <w:t>, I. (2007).</w:t>
      </w:r>
      <w:r w:rsidRPr="0045186E">
        <w:rPr>
          <w:rFonts w:eastAsia="Calibri"/>
          <w:szCs w:val="20"/>
          <w:lang w:val="sv-SE"/>
        </w:rPr>
        <w:t xml:space="preserve"> </w:t>
      </w:r>
      <w:r w:rsidRPr="00FC52B8">
        <w:rPr>
          <w:rFonts w:eastAsia="Calibri"/>
          <w:szCs w:val="20"/>
        </w:rPr>
        <w:t>Students’ self</w:t>
      </w:r>
      <w:r w:rsidR="004E46E7" w:rsidRPr="00FC52B8">
        <w:rPr>
          <w:rFonts w:eastAsia="Calibri"/>
          <w:szCs w:val="20"/>
        </w:rPr>
        <w:t>-</w:t>
      </w:r>
      <w:r w:rsidRPr="00FC52B8">
        <w:rPr>
          <w:rFonts w:eastAsia="Calibri"/>
          <w:szCs w:val="20"/>
        </w:rPr>
        <w:t xml:space="preserve">regulation of emotions in mathematics learning. </w:t>
      </w:r>
      <w:r w:rsidRPr="00FC52B8">
        <w:rPr>
          <w:rFonts w:eastAsia="Calibri"/>
          <w:bCs/>
          <w:i/>
          <w:szCs w:val="20"/>
        </w:rPr>
        <w:t xml:space="preserve">CERME5 </w:t>
      </w:r>
      <w:r w:rsidR="00DD46E8" w:rsidRPr="00FC52B8">
        <w:rPr>
          <w:rFonts w:eastAsia="Calibri"/>
          <w:bCs/>
          <w:szCs w:val="20"/>
        </w:rPr>
        <w:t>(</w:t>
      </w:r>
      <w:r w:rsidRPr="00FC52B8">
        <w:rPr>
          <w:rFonts w:eastAsia="Calibri"/>
          <w:szCs w:val="20"/>
        </w:rPr>
        <w:t>pp.</w:t>
      </w:r>
      <w:r w:rsidR="004B3CFD" w:rsidRPr="00FC52B8">
        <w:rPr>
          <w:rFonts w:eastAsia="Calibri"/>
          <w:szCs w:val="20"/>
        </w:rPr>
        <w:t xml:space="preserve"> </w:t>
      </w:r>
      <w:r w:rsidRPr="00FC52B8">
        <w:rPr>
          <w:rFonts w:eastAsia="Calibri"/>
          <w:szCs w:val="20"/>
        </w:rPr>
        <w:t>318</w:t>
      </w:r>
      <w:r w:rsidR="00E06347" w:rsidRPr="00FC52B8">
        <w:rPr>
          <w:rFonts w:eastAsia="AktivGrotesk-Regular"/>
          <w:szCs w:val="20"/>
        </w:rPr>
        <w:t>−</w:t>
      </w:r>
      <w:r w:rsidRPr="00FC52B8">
        <w:rPr>
          <w:rFonts w:eastAsia="Calibri"/>
          <w:szCs w:val="20"/>
        </w:rPr>
        <w:t>3280</w:t>
      </w:r>
      <w:r w:rsidR="00DD46E8" w:rsidRPr="00FC52B8">
        <w:rPr>
          <w:rFonts w:eastAsia="Calibri"/>
          <w:szCs w:val="20"/>
        </w:rPr>
        <w:t>)</w:t>
      </w:r>
      <w:r w:rsidRPr="00FC52B8">
        <w:rPr>
          <w:rFonts w:eastAsia="Calibri"/>
          <w:szCs w:val="20"/>
        </w:rPr>
        <w:t xml:space="preserve">.  </w:t>
      </w:r>
    </w:p>
    <w:p w14:paraId="29FAE27F" w14:textId="51420C0A" w:rsidR="00A555C2" w:rsidRPr="00FC52B8" w:rsidRDefault="00253919" w:rsidP="00FC52B8">
      <w:pPr>
        <w:pStyle w:val="References"/>
        <w:spacing w:before="0" w:line="23" w:lineRule="atLeast"/>
        <w:rPr>
          <w:rFonts w:eastAsia="Calibri"/>
          <w:szCs w:val="20"/>
        </w:rPr>
      </w:pPr>
      <w:r w:rsidRPr="00FC52B8">
        <w:rPr>
          <w:rFonts w:eastAsia="Calibri"/>
          <w:szCs w:val="20"/>
          <w:lang w:val="it-IT"/>
        </w:rPr>
        <w:t>Panaoura, A.</w:t>
      </w:r>
      <w:r w:rsidR="002D1590" w:rsidRPr="00FC52B8">
        <w:rPr>
          <w:rFonts w:eastAsia="Calibri"/>
          <w:szCs w:val="20"/>
          <w:lang w:val="it-IT"/>
        </w:rPr>
        <w:t>,</w:t>
      </w:r>
      <w:r w:rsidRPr="00FC52B8">
        <w:rPr>
          <w:rFonts w:eastAsia="Calibri"/>
          <w:szCs w:val="20"/>
          <w:lang w:val="it-IT"/>
        </w:rPr>
        <w:t xml:space="preserve"> &amp; Philippou, G. (200</w:t>
      </w:r>
      <w:r w:rsidR="00933A9C">
        <w:rPr>
          <w:rFonts w:eastAsia="Calibri"/>
          <w:szCs w:val="20"/>
          <w:lang w:val="it-IT"/>
        </w:rPr>
        <w:t>6</w:t>
      </w:r>
      <w:r w:rsidRPr="00FC52B8">
        <w:rPr>
          <w:rFonts w:eastAsia="Calibri"/>
          <w:szCs w:val="20"/>
          <w:lang w:val="it-IT"/>
        </w:rPr>
        <w:t xml:space="preserve">). </w:t>
      </w:r>
      <w:r w:rsidRPr="00FC52B8">
        <w:rPr>
          <w:rFonts w:eastAsia="Calibri"/>
          <w:szCs w:val="20"/>
        </w:rPr>
        <w:t>The measurement of young pupils’ metacognitive ability in mathematics: the case of self-representation and self-evaluation</w:t>
      </w:r>
      <w:r w:rsidRPr="00FC52B8">
        <w:rPr>
          <w:rFonts w:eastAsia="Calibri"/>
          <w:i/>
          <w:szCs w:val="20"/>
        </w:rPr>
        <w:t xml:space="preserve"> CERME</w:t>
      </w:r>
      <w:r w:rsidR="00933A9C">
        <w:rPr>
          <w:rFonts w:eastAsia="Calibri"/>
          <w:i/>
          <w:szCs w:val="20"/>
        </w:rPr>
        <w:t>4</w:t>
      </w:r>
      <w:r w:rsidR="00933A9C">
        <w:rPr>
          <w:rFonts w:eastAsia="Calibri"/>
          <w:szCs w:val="20"/>
        </w:rPr>
        <w:t xml:space="preserve"> (pp. 255-264)</w:t>
      </w:r>
      <w:r w:rsidR="002D48C1">
        <w:rPr>
          <w:rFonts w:eastAsia="Calibri"/>
          <w:szCs w:val="20"/>
        </w:rPr>
        <w:t xml:space="preserve">. </w:t>
      </w:r>
    </w:p>
    <w:p w14:paraId="0F64CFB2" w14:textId="2FB41240" w:rsidR="00253919" w:rsidRPr="00FC52B8" w:rsidRDefault="00253919" w:rsidP="00FC52B8">
      <w:pPr>
        <w:pStyle w:val="References"/>
        <w:spacing w:before="0" w:line="23" w:lineRule="atLeast"/>
        <w:rPr>
          <w:rFonts w:eastAsia="Calibri"/>
          <w:szCs w:val="20"/>
        </w:rPr>
      </w:pPr>
      <w:r w:rsidRPr="00FC52B8">
        <w:rPr>
          <w:rFonts w:eastAsia="Calibri"/>
          <w:szCs w:val="20"/>
        </w:rPr>
        <w:t>Panaoura A.,</w:t>
      </w:r>
      <w:r w:rsidRPr="00FC52B8">
        <w:rPr>
          <w:rFonts w:eastAsia="Calibri"/>
          <w:iCs/>
          <w:szCs w:val="20"/>
        </w:rPr>
        <w:t xml:space="preserve"> Deliyianni, E., Gagatsis, A., &amp; Elia, I. (2011).</w:t>
      </w:r>
      <w:r w:rsidRPr="00FC52B8">
        <w:rPr>
          <w:rFonts w:eastAsia="Calibri"/>
          <w:szCs w:val="20"/>
        </w:rPr>
        <w:t xml:space="preserve"> Self – about using representations while solving geometrical problems. </w:t>
      </w:r>
      <w:r w:rsidRPr="00FC52B8">
        <w:rPr>
          <w:rFonts w:eastAsia="Calibri"/>
          <w:bCs/>
          <w:i/>
          <w:szCs w:val="20"/>
        </w:rPr>
        <w:t>CERME7</w:t>
      </w:r>
      <w:r w:rsidR="00C04AC8" w:rsidRPr="00FC52B8">
        <w:rPr>
          <w:rFonts w:eastAsia="Calibri"/>
          <w:bCs/>
          <w:i/>
          <w:szCs w:val="20"/>
        </w:rPr>
        <w:t xml:space="preserve"> </w:t>
      </w:r>
      <w:r w:rsidR="00C04AC8" w:rsidRPr="00FC52B8">
        <w:rPr>
          <w:rFonts w:eastAsia="Calibri"/>
          <w:bCs/>
          <w:szCs w:val="20"/>
        </w:rPr>
        <w:t>(</w:t>
      </w:r>
      <w:r w:rsidRPr="00FC52B8">
        <w:rPr>
          <w:rFonts w:eastAsia="Calibri"/>
          <w:szCs w:val="20"/>
        </w:rPr>
        <w:t>pp. 1167</w:t>
      </w:r>
      <w:r w:rsidR="00E06347" w:rsidRPr="00FC52B8">
        <w:rPr>
          <w:rFonts w:eastAsia="AktivGrotesk-Regular"/>
          <w:szCs w:val="20"/>
        </w:rPr>
        <w:t>−</w:t>
      </w:r>
      <w:r w:rsidRPr="00FC52B8">
        <w:rPr>
          <w:rFonts w:eastAsia="Calibri"/>
          <w:szCs w:val="20"/>
        </w:rPr>
        <w:t>1178</w:t>
      </w:r>
      <w:r w:rsidR="00C04AC8" w:rsidRPr="00FC52B8">
        <w:rPr>
          <w:rFonts w:eastAsia="Calibri"/>
          <w:szCs w:val="20"/>
        </w:rPr>
        <w:t>)</w:t>
      </w:r>
      <w:r w:rsidRPr="00FC52B8">
        <w:rPr>
          <w:rFonts w:eastAsia="Calibri"/>
          <w:szCs w:val="20"/>
        </w:rPr>
        <w:t>.</w:t>
      </w:r>
    </w:p>
    <w:p w14:paraId="29808F3F" w14:textId="2A2CFE03" w:rsidR="00253919" w:rsidRPr="00FC52B8" w:rsidRDefault="00253919" w:rsidP="00FC52B8">
      <w:pPr>
        <w:pStyle w:val="References"/>
        <w:spacing w:before="0" w:line="23" w:lineRule="atLeast"/>
        <w:rPr>
          <w:rFonts w:eastAsia="Calibri"/>
          <w:szCs w:val="20"/>
        </w:rPr>
      </w:pPr>
      <w:r w:rsidRPr="00FC52B8">
        <w:rPr>
          <w:rFonts w:eastAsia="Calibri"/>
          <w:szCs w:val="20"/>
        </w:rPr>
        <w:t xml:space="preserve">Pantziara, M., Pitta-Pantazi D., &amp; Philippou, G. (2007). Is motivation analogous to cognition? </w:t>
      </w:r>
      <w:r w:rsidRPr="00FC52B8">
        <w:rPr>
          <w:rFonts w:eastAsia="Calibri"/>
          <w:bCs/>
          <w:i/>
          <w:szCs w:val="20"/>
        </w:rPr>
        <w:t>CERME5</w:t>
      </w:r>
      <w:r w:rsidR="00850FC7" w:rsidRPr="00FC52B8">
        <w:rPr>
          <w:rFonts w:eastAsia="Calibri"/>
          <w:bCs/>
          <w:i/>
          <w:szCs w:val="20"/>
        </w:rPr>
        <w:t xml:space="preserve"> </w:t>
      </w:r>
      <w:r w:rsidR="00850FC7" w:rsidRPr="00FC52B8">
        <w:rPr>
          <w:rFonts w:eastAsia="Calibri"/>
          <w:bCs/>
          <w:szCs w:val="20"/>
        </w:rPr>
        <w:t>(</w:t>
      </w:r>
      <w:r w:rsidRPr="00FC52B8">
        <w:rPr>
          <w:rFonts w:eastAsia="Calibri"/>
          <w:szCs w:val="20"/>
        </w:rPr>
        <w:t>pp. 339</w:t>
      </w:r>
      <w:r w:rsidR="00E06347" w:rsidRPr="00FC52B8">
        <w:rPr>
          <w:rFonts w:eastAsia="AktivGrotesk-Regular"/>
          <w:szCs w:val="20"/>
        </w:rPr>
        <w:t>−</w:t>
      </w:r>
      <w:r w:rsidRPr="00FC52B8">
        <w:rPr>
          <w:rFonts w:eastAsia="Calibri"/>
          <w:szCs w:val="20"/>
        </w:rPr>
        <w:t>348</w:t>
      </w:r>
      <w:r w:rsidR="00850FC7" w:rsidRPr="00FC52B8">
        <w:rPr>
          <w:rFonts w:eastAsia="Calibri"/>
          <w:szCs w:val="20"/>
        </w:rPr>
        <w:t>)</w:t>
      </w:r>
      <w:r w:rsidRPr="00FC52B8">
        <w:rPr>
          <w:rFonts w:eastAsia="Calibri"/>
          <w:szCs w:val="20"/>
        </w:rPr>
        <w:t>.</w:t>
      </w:r>
    </w:p>
    <w:p w14:paraId="4404247A" w14:textId="1B198DFC" w:rsidR="00253919" w:rsidRPr="00FC52B8" w:rsidRDefault="00253919" w:rsidP="00FC52B8">
      <w:pPr>
        <w:pStyle w:val="References"/>
        <w:spacing w:before="0" w:line="23" w:lineRule="atLeast"/>
        <w:rPr>
          <w:rFonts w:eastAsia="Calibri"/>
          <w:szCs w:val="20"/>
        </w:rPr>
      </w:pPr>
      <w:r w:rsidRPr="00FC52B8">
        <w:rPr>
          <w:rFonts w:eastAsia="Calibri"/>
          <w:szCs w:val="20"/>
        </w:rPr>
        <w:t>Pantziara, M., &amp; Philippou, G. (</w:t>
      </w:r>
      <w:r w:rsidR="003F3EB1" w:rsidRPr="00FC52B8">
        <w:rPr>
          <w:rFonts w:eastAsia="Calibri"/>
          <w:szCs w:val="20"/>
        </w:rPr>
        <w:t>2010</w:t>
      </w:r>
      <w:r w:rsidRPr="00FC52B8">
        <w:rPr>
          <w:rFonts w:eastAsia="Calibri"/>
          <w:szCs w:val="20"/>
        </w:rPr>
        <w:t xml:space="preserve">). Endorsing motivation. Identification of Instructional practices. </w:t>
      </w:r>
      <w:r w:rsidRPr="00FC52B8">
        <w:rPr>
          <w:rFonts w:eastAsia="Calibri"/>
          <w:bCs/>
          <w:i/>
          <w:szCs w:val="20"/>
        </w:rPr>
        <w:t>CERME6</w:t>
      </w:r>
      <w:r w:rsidR="00D60045" w:rsidRPr="00FC52B8">
        <w:rPr>
          <w:rFonts w:eastAsia="Calibri"/>
          <w:bCs/>
          <w:i/>
          <w:szCs w:val="20"/>
        </w:rPr>
        <w:t xml:space="preserve"> </w:t>
      </w:r>
      <w:r w:rsidR="00D60045" w:rsidRPr="00FC52B8">
        <w:rPr>
          <w:rFonts w:eastAsia="Calibri"/>
          <w:bCs/>
          <w:szCs w:val="20"/>
        </w:rPr>
        <w:t>(</w:t>
      </w:r>
      <w:r w:rsidRPr="00FC52B8">
        <w:rPr>
          <w:rFonts w:eastAsia="Calibri"/>
          <w:szCs w:val="20"/>
        </w:rPr>
        <w:t>pp. 106</w:t>
      </w:r>
      <w:r w:rsidR="00E06347" w:rsidRPr="00FC52B8">
        <w:rPr>
          <w:rFonts w:eastAsia="AktivGrotesk-Regular"/>
          <w:szCs w:val="20"/>
        </w:rPr>
        <w:t>−</w:t>
      </w:r>
      <w:r w:rsidRPr="00FC52B8">
        <w:rPr>
          <w:rFonts w:eastAsia="Calibri"/>
          <w:szCs w:val="20"/>
        </w:rPr>
        <w:t>113</w:t>
      </w:r>
      <w:r w:rsidR="00D60045" w:rsidRPr="00FC52B8">
        <w:rPr>
          <w:rFonts w:eastAsia="Calibri"/>
          <w:szCs w:val="20"/>
        </w:rPr>
        <w:t>)</w:t>
      </w:r>
      <w:r w:rsidRPr="00FC52B8">
        <w:rPr>
          <w:rFonts w:eastAsia="Calibri"/>
          <w:szCs w:val="20"/>
        </w:rPr>
        <w:t xml:space="preserve">. </w:t>
      </w:r>
    </w:p>
    <w:p w14:paraId="6DF825D3" w14:textId="1CCF78FC" w:rsidR="00253919" w:rsidRPr="00FC52B8" w:rsidRDefault="00253919" w:rsidP="00FC52B8">
      <w:pPr>
        <w:pStyle w:val="References"/>
        <w:spacing w:before="0" w:line="23" w:lineRule="atLeast"/>
        <w:rPr>
          <w:szCs w:val="20"/>
        </w:rPr>
      </w:pPr>
      <w:r w:rsidRPr="00FC52B8">
        <w:rPr>
          <w:szCs w:val="20"/>
        </w:rPr>
        <w:t>Pantziara, M.</w:t>
      </w:r>
      <w:r w:rsidR="002D1590" w:rsidRPr="00FC52B8">
        <w:rPr>
          <w:szCs w:val="20"/>
        </w:rPr>
        <w:t>,</w:t>
      </w:r>
      <w:r w:rsidRPr="00FC52B8">
        <w:rPr>
          <w:szCs w:val="20"/>
        </w:rPr>
        <w:t xml:space="preserve"> &amp; Philippou, G. (2011). Fear of failure in mathematics. What are the sources? </w:t>
      </w:r>
      <w:r w:rsidRPr="00FC52B8">
        <w:rPr>
          <w:bCs/>
          <w:i/>
          <w:szCs w:val="20"/>
        </w:rPr>
        <w:t>CERME7</w:t>
      </w:r>
      <w:r w:rsidR="0047185B" w:rsidRPr="00FC52B8">
        <w:rPr>
          <w:bCs/>
          <w:i/>
          <w:szCs w:val="20"/>
        </w:rPr>
        <w:t xml:space="preserve"> </w:t>
      </w:r>
      <w:r w:rsidR="003A306F" w:rsidRPr="00FC52B8">
        <w:rPr>
          <w:bCs/>
          <w:szCs w:val="20"/>
        </w:rPr>
        <w:t>(</w:t>
      </w:r>
      <w:r w:rsidRPr="00FC52B8">
        <w:rPr>
          <w:szCs w:val="20"/>
        </w:rPr>
        <w:t>pp. 1269</w:t>
      </w:r>
      <w:r w:rsidR="00E06347" w:rsidRPr="00FC52B8">
        <w:rPr>
          <w:rFonts w:eastAsia="AktivGrotesk-Regular"/>
          <w:szCs w:val="20"/>
        </w:rPr>
        <w:t>−</w:t>
      </w:r>
      <w:r w:rsidRPr="00FC52B8">
        <w:rPr>
          <w:szCs w:val="20"/>
        </w:rPr>
        <w:t>1278</w:t>
      </w:r>
      <w:r w:rsidR="003A306F" w:rsidRPr="00FC52B8">
        <w:rPr>
          <w:szCs w:val="20"/>
        </w:rPr>
        <w:t>)</w:t>
      </w:r>
      <w:r w:rsidRPr="00FC52B8">
        <w:rPr>
          <w:szCs w:val="20"/>
        </w:rPr>
        <w:t>.</w:t>
      </w:r>
    </w:p>
    <w:p w14:paraId="63CFF0C2" w14:textId="2851CAC3" w:rsidR="00253919" w:rsidRPr="00FC52B8" w:rsidRDefault="00253919" w:rsidP="00FC52B8">
      <w:pPr>
        <w:pStyle w:val="References"/>
        <w:spacing w:before="0" w:line="23" w:lineRule="atLeast"/>
        <w:rPr>
          <w:szCs w:val="20"/>
          <w:lang w:val="it-IT"/>
        </w:rPr>
      </w:pPr>
      <w:r w:rsidRPr="00FC52B8">
        <w:rPr>
          <w:szCs w:val="20"/>
        </w:rPr>
        <w:t>Pantziara, M., Wæge, K., Di Martino, P.</w:t>
      </w:r>
      <w:r w:rsidR="002D1590" w:rsidRPr="00FC52B8">
        <w:rPr>
          <w:szCs w:val="20"/>
        </w:rPr>
        <w:t>,</w:t>
      </w:r>
      <w:r w:rsidRPr="00FC52B8">
        <w:rPr>
          <w:szCs w:val="20"/>
        </w:rPr>
        <w:t xml:space="preserve"> &amp; Rösken-Winter B. (2013). Introduction to the papers of the </w:t>
      </w:r>
      <w:r w:rsidRPr="00FC52B8">
        <w:rPr>
          <w:szCs w:val="20"/>
          <w:lang w:val="it-IT"/>
        </w:rPr>
        <w:t xml:space="preserve">thematic working group Affect and Mathematical Thinking. </w:t>
      </w:r>
      <w:r w:rsidRPr="00FC52B8">
        <w:rPr>
          <w:bCs/>
          <w:i/>
          <w:szCs w:val="20"/>
          <w:lang w:val="it-IT"/>
        </w:rPr>
        <w:t>CERME8</w:t>
      </w:r>
      <w:r w:rsidR="0056286D" w:rsidRPr="00FC52B8">
        <w:rPr>
          <w:bCs/>
          <w:i/>
          <w:szCs w:val="20"/>
          <w:lang w:val="it-IT"/>
        </w:rPr>
        <w:t xml:space="preserve"> </w:t>
      </w:r>
      <w:r w:rsidR="0056286D" w:rsidRPr="00FC52B8">
        <w:rPr>
          <w:bCs/>
          <w:szCs w:val="20"/>
          <w:lang w:val="it-IT"/>
        </w:rPr>
        <w:t>(</w:t>
      </w:r>
      <w:r w:rsidRPr="00FC52B8">
        <w:rPr>
          <w:szCs w:val="20"/>
          <w:lang w:val="it-IT"/>
        </w:rPr>
        <w:t>pp. 1272</w:t>
      </w:r>
      <w:r w:rsidR="00E06347" w:rsidRPr="00FC52B8">
        <w:rPr>
          <w:rFonts w:eastAsia="AktivGrotesk-Regular"/>
          <w:szCs w:val="20"/>
          <w:lang w:val="it-IT"/>
        </w:rPr>
        <w:t>−</w:t>
      </w:r>
      <w:r w:rsidRPr="00FC52B8">
        <w:rPr>
          <w:szCs w:val="20"/>
          <w:lang w:val="it-IT"/>
        </w:rPr>
        <w:t>1278</w:t>
      </w:r>
      <w:r w:rsidR="0056286D" w:rsidRPr="00FC52B8">
        <w:rPr>
          <w:szCs w:val="20"/>
          <w:lang w:val="it-IT"/>
        </w:rPr>
        <w:t>)</w:t>
      </w:r>
      <w:r w:rsidRPr="00FC52B8">
        <w:rPr>
          <w:szCs w:val="20"/>
          <w:lang w:val="it-IT"/>
        </w:rPr>
        <w:t xml:space="preserve">. </w:t>
      </w:r>
    </w:p>
    <w:p w14:paraId="3B542BE7" w14:textId="496FDA41" w:rsidR="00253919" w:rsidRPr="00FC52B8" w:rsidRDefault="00253919" w:rsidP="00FC52B8">
      <w:pPr>
        <w:pStyle w:val="References"/>
        <w:spacing w:before="0" w:line="23" w:lineRule="atLeast"/>
        <w:rPr>
          <w:szCs w:val="20"/>
        </w:rPr>
      </w:pPr>
      <w:r w:rsidRPr="00FC52B8">
        <w:rPr>
          <w:szCs w:val="20"/>
          <w:lang w:val="it-IT"/>
        </w:rPr>
        <w:t xml:space="preserve">Pekrun, R., Frenzel, A., Goetz, T., &amp; Perry, R. P. (2007). The control-value theory of achievement emotions: An integrative approach to emotions in education . In P. A. Schutz &amp; R. Pekrun (Eds.), </w:t>
      </w:r>
      <w:r w:rsidRPr="00FC52B8">
        <w:rPr>
          <w:i/>
          <w:szCs w:val="20"/>
          <w:lang w:val="it-IT"/>
        </w:rPr>
        <w:t>Emotion in education</w:t>
      </w:r>
      <w:r w:rsidRPr="00FC52B8">
        <w:rPr>
          <w:szCs w:val="20"/>
          <w:lang w:val="it-IT"/>
        </w:rPr>
        <w:t xml:space="preserve"> (pp.13</w:t>
      </w:r>
      <w:r w:rsidR="00E06347" w:rsidRPr="00FC52B8">
        <w:rPr>
          <w:rFonts w:eastAsia="AktivGrotesk-Regular"/>
          <w:szCs w:val="20"/>
        </w:rPr>
        <w:t>−</w:t>
      </w:r>
      <w:r w:rsidRPr="00FC52B8">
        <w:rPr>
          <w:szCs w:val="20"/>
          <w:lang w:val="it-IT"/>
        </w:rPr>
        <w:t>36), San Diego, CA: Academic Press.</w:t>
      </w:r>
    </w:p>
    <w:p w14:paraId="526B9EBB" w14:textId="40F45CDE" w:rsidR="00253919" w:rsidRPr="00FC52B8" w:rsidRDefault="00765EC6" w:rsidP="00FC52B8">
      <w:pPr>
        <w:pStyle w:val="References"/>
        <w:spacing w:before="0" w:line="23" w:lineRule="atLeast"/>
        <w:rPr>
          <w:rFonts w:eastAsia="Calibri"/>
          <w:szCs w:val="20"/>
          <w:lang w:val="it-IT"/>
        </w:rPr>
      </w:pPr>
      <w:r w:rsidRPr="00FC52B8">
        <w:rPr>
          <w:szCs w:val="20"/>
          <w:lang w:val="fi-FI"/>
        </w:rPr>
        <w:t>Rösken</w:t>
      </w:r>
      <w:r w:rsidR="00253919" w:rsidRPr="00FC52B8">
        <w:rPr>
          <w:rFonts w:eastAsia="Calibri"/>
          <w:iCs/>
          <w:szCs w:val="20"/>
          <w:lang w:val="fi-FI"/>
        </w:rPr>
        <w:t>, B., Hannula, M.S., Pehkonen, E., Kaasila,</w:t>
      </w:r>
      <w:r w:rsidRPr="00FC52B8">
        <w:rPr>
          <w:rFonts w:eastAsia="Calibri"/>
          <w:iCs/>
          <w:szCs w:val="20"/>
          <w:lang w:val="fi-FI"/>
        </w:rPr>
        <w:t xml:space="preserve"> </w:t>
      </w:r>
      <w:r w:rsidR="00253919" w:rsidRPr="00FC52B8">
        <w:rPr>
          <w:rFonts w:eastAsia="Calibri"/>
          <w:iCs/>
          <w:szCs w:val="20"/>
          <w:lang w:val="fi-FI"/>
        </w:rPr>
        <w:t>R.,</w:t>
      </w:r>
      <w:r w:rsidRPr="00FC52B8">
        <w:rPr>
          <w:rFonts w:eastAsia="Calibri"/>
          <w:iCs/>
          <w:szCs w:val="20"/>
          <w:lang w:val="fi-FI"/>
        </w:rPr>
        <w:t xml:space="preserve"> </w:t>
      </w:r>
      <w:r w:rsidR="00253919" w:rsidRPr="00FC52B8">
        <w:rPr>
          <w:rFonts w:eastAsia="Calibri"/>
          <w:iCs/>
          <w:szCs w:val="20"/>
          <w:lang w:val="fi-FI"/>
        </w:rPr>
        <w:t>&amp; Laine</w:t>
      </w:r>
      <w:r w:rsidR="00253919" w:rsidRPr="00FC52B8">
        <w:rPr>
          <w:rFonts w:eastAsia="Calibri"/>
          <w:szCs w:val="20"/>
          <w:lang w:val="it-IT"/>
        </w:rPr>
        <w:t xml:space="preserve">, A. (2007). </w:t>
      </w:r>
      <w:r w:rsidR="00253919" w:rsidRPr="00FC52B8">
        <w:rPr>
          <w:rFonts w:eastAsia="Calibri"/>
          <w:szCs w:val="20"/>
        </w:rPr>
        <w:t xml:space="preserve">Identifying dimensions of students’ view of mathematics. </w:t>
      </w:r>
      <w:r w:rsidR="00253919" w:rsidRPr="00FC52B8">
        <w:rPr>
          <w:rFonts w:eastAsia="Calibri"/>
          <w:bCs/>
          <w:i/>
          <w:szCs w:val="20"/>
        </w:rPr>
        <w:t>CERME5</w:t>
      </w:r>
      <w:r w:rsidRPr="00FC52B8">
        <w:rPr>
          <w:rFonts w:eastAsia="Calibri"/>
          <w:bCs/>
          <w:i/>
          <w:szCs w:val="20"/>
        </w:rPr>
        <w:t xml:space="preserve"> </w:t>
      </w:r>
      <w:r w:rsidRPr="00FC52B8">
        <w:rPr>
          <w:rFonts w:eastAsia="Calibri"/>
          <w:bCs/>
          <w:szCs w:val="20"/>
        </w:rPr>
        <w:t>(</w:t>
      </w:r>
      <w:r w:rsidR="00253919" w:rsidRPr="00FC52B8">
        <w:rPr>
          <w:rFonts w:eastAsia="Calibri"/>
          <w:szCs w:val="20"/>
          <w:lang w:val="it-IT"/>
        </w:rPr>
        <w:t>pp. 349</w:t>
      </w:r>
      <w:r w:rsidR="00E06347" w:rsidRPr="00FC52B8">
        <w:rPr>
          <w:rFonts w:eastAsia="AktivGrotesk-Regular"/>
          <w:szCs w:val="20"/>
        </w:rPr>
        <w:t>−</w:t>
      </w:r>
      <w:r w:rsidR="00253919" w:rsidRPr="00FC52B8">
        <w:rPr>
          <w:rFonts w:eastAsia="Calibri"/>
          <w:szCs w:val="20"/>
          <w:lang w:val="it-IT"/>
        </w:rPr>
        <w:t>358</w:t>
      </w:r>
      <w:r w:rsidRPr="00FC52B8">
        <w:rPr>
          <w:rFonts w:eastAsia="Calibri"/>
          <w:szCs w:val="20"/>
          <w:lang w:val="it-IT"/>
        </w:rPr>
        <w:t>)</w:t>
      </w:r>
      <w:r w:rsidR="00253919" w:rsidRPr="00FC52B8">
        <w:rPr>
          <w:rFonts w:eastAsia="Calibri"/>
          <w:szCs w:val="20"/>
          <w:lang w:val="it-IT"/>
        </w:rPr>
        <w:t>.</w:t>
      </w:r>
    </w:p>
    <w:p w14:paraId="05B53B5D" w14:textId="799B7EA5" w:rsidR="00253919" w:rsidRPr="00FC52B8" w:rsidRDefault="00253919" w:rsidP="00FC52B8">
      <w:pPr>
        <w:pStyle w:val="References"/>
        <w:spacing w:before="0" w:line="23" w:lineRule="atLeast"/>
        <w:rPr>
          <w:rFonts w:eastAsia="Calibri"/>
          <w:szCs w:val="20"/>
        </w:rPr>
      </w:pPr>
      <w:r w:rsidRPr="00FC52B8">
        <w:rPr>
          <w:rFonts w:eastAsia="Calibri"/>
          <w:szCs w:val="20"/>
          <w:lang w:val="it-IT"/>
        </w:rPr>
        <w:t xml:space="preserve">Sánchez Aguilar, M., Romo Vázquez A, Rosas Mendoza A, Molina Zavaleta J. G., &amp; Castañeda Alonso A. (2013). </w:t>
      </w:r>
      <w:r w:rsidRPr="00FC52B8">
        <w:rPr>
          <w:rFonts w:eastAsia="Calibri"/>
          <w:szCs w:val="20"/>
        </w:rPr>
        <w:t xml:space="preserve">Factors motivating the choice of mathematics as a career among Mexican female students. </w:t>
      </w:r>
      <w:r w:rsidRPr="00FC52B8">
        <w:rPr>
          <w:rFonts w:eastAsia="Calibri"/>
          <w:i/>
          <w:szCs w:val="20"/>
        </w:rPr>
        <w:t>CERME8</w:t>
      </w:r>
      <w:r w:rsidR="00CC53C7" w:rsidRPr="00FC52B8">
        <w:rPr>
          <w:rFonts w:eastAsia="Calibri"/>
          <w:i/>
          <w:szCs w:val="20"/>
        </w:rPr>
        <w:t xml:space="preserve"> </w:t>
      </w:r>
      <w:r w:rsidR="00CC53C7" w:rsidRPr="00FC52B8">
        <w:rPr>
          <w:rFonts w:eastAsia="Calibri"/>
          <w:szCs w:val="20"/>
        </w:rPr>
        <w:t>(</w:t>
      </w:r>
      <w:r w:rsidRPr="00FC52B8">
        <w:rPr>
          <w:rFonts w:eastAsia="Calibri"/>
          <w:szCs w:val="20"/>
        </w:rPr>
        <w:t>pp. 1409</w:t>
      </w:r>
      <w:r w:rsidR="00E06347" w:rsidRPr="00FC52B8">
        <w:rPr>
          <w:rFonts w:eastAsia="AktivGrotesk-Regular"/>
          <w:szCs w:val="20"/>
        </w:rPr>
        <w:t>−</w:t>
      </w:r>
      <w:r w:rsidRPr="00FC52B8">
        <w:rPr>
          <w:rFonts w:eastAsia="Calibri"/>
          <w:szCs w:val="20"/>
        </w:rPr>
        <w:t>1418</w:t>
      </w:r>
      <w:r w:rsidR="00CC53C7" w:rsidRPr="00FC52B8">
        <w:rPr>
          <w:rFonts w:eastAsia="Calibri"/>
          <w:szCs w:val="20"/>
        </w:rPr>
        <w:t>)</w:t>
      </w:r>
      <w:r w:rsidRPr="00FC52B8">
        <w:rPr>
          <w:rFonts w:eastAsia="Calibri"/>
          <w:szCs w:val="20"/>
        </w:rPr>
        <w:t>.</w:t>
      </w:r>
    </w:p>
    <w:p w14:paraId="17D35479" w14:textId="004FCDFC" w:rsidR="00B91696" w:rsidRPr="00B91696" w:rsidRDefault="00212EBD" w:rsidP="00B91696">
      <w:pPr>
        <w:pStyle w:val="References"/>
        <w:spacing w:before="0" w:line="23" w:lineRule="atLeast"/>
        <w:rPr>
          <w:rFonts w:eastAsia="Calibri"/>
          <w:szCs w:val="20"/>
        </w:rPr>
      </w:pPr>
      <w:r>
        <w:rPr>
          <w:rFonts w:eastAsia="Calibri"/>
          <w:szCs w:val="20"/>
        </w:rPr>
        <w:t>Schlö</w:t>
      </w:r>
      <w:r w:rsidR="00253919" w:rsidRPr="00FC52B8">
        <w:rPr>
          <w:rFonts w:eastAsia="Calibri"/>
          <w:szCs w:val="20"/>
        </w:rPr>
        <w:t>glmann, W. (200</w:t>
      </w:r>
      <w:r w:rsidR="000C1D4E" w:rsidRPr="00FC52B8">
        <w:rPr>
          <w:rFonts w:eastAsia="Calibri"/>
          <w:szCs w:val="20"/>
        </w:rPr>
        <w:t>4</w:t>
      </w:r>
      <w:r w:rsidR="00253919" w:rsidRPr="00FC52B8">
        <w:rPr>
          <w:rFonts w:eastAsia="Calibri"/>
          <w:szCs w:val="20"/>
        </w:rPr>
        <w:t xml:space="preserve">). Can neuroscience help us better understand affective reactions in mathematics learning? </w:t>
      </w:r>
      <w:r w:rsidR="00253919" w:rsidRPr="00FC52B8">
        <w:rPr>
          <w:rFonts w:eastAsia="Calibri"/>
          <w:i/>
          <w:szCs w:val="20"/>
        </w:rPr>
        <w:t>CERME</w:t>
      </w:r>
      <w:r w:rsidR="00F86BBC" w:rsidRPr="00FC52B8">
        <w:rPr>
          <w:rFonts w:eastAsia="Calibri"/>
          <w:i/>
          <w:szCs w:val="20"/>
        </w:rPr>
        <w:t>3</w:t>
      </w:r>
      <w:r w:rsidR="00B91696">
        <w:rPr>
          <w:rFonts w:eastAsia="Calibri"/>
          <w:szCs w:val="20"/>
        </w:rPr>
        <w:t xml:space="preserve">, </w:t>
      </w:r>
      <w:hyperlink r:id="rId12" w:history="1">
        <w:r w:rsidR="00B91696" w:rsidRPr="00B91696">
          <w:rPr>
            <w:rStyle w:val="Hyperlink"/>
            <w:rFonts w:eastAsia="Calibri"/>
            <w:color w:val="auto"/>
            <w:szCs w:val="20"/>
            <w:u w:val="none"/>
          </w:rPr>
          <w:t>http://www.mathematik.uni-dortmund.de/~erme/CERME4/CERME4_WG2</w:t>
        </w:r>
        <w:r w:rsidR="00B91696" w:rsidRPr="00B91696">
          <w:rPr>
            <w:rStyle w:val="Hyperlink"/>
            <w:rFonts w:eastAsia="Calibri"/>
            <w:color w:val="auto"/>
            <w:szCs w:val="20"/>
            <w:u w:val="none"/>
          </w:rPr>
          <w:br/>
          <w:t>.pdf</w:t>
        </w:r>
      </w:hyperlink>
    </w:p>
    <w:p w14:paraId="322A0489" w14:textId="04AB860D" w:rsidR="00253919" w:rsidRPr="00FC52B8" w:rsidRDefault="00253919" w:rsidP="00FC52B8">
      <w:pPr>
        <w:pStyle w:val="References"/>
        <w:spacing w:before="0" w:line="23" w:lineRule="atLeast"/>
        <w:rPr>
          <w:rFonts w:eastAsia="Calibri"/>
          <w:szCs w:val="20"/>
        </w:rPr>
      </w:pPr>
      <w:r w:rsidRPr="00FC52B8">
        <w:rPr>
          <w:rFonts w:eastAsia="AktivGrotesk-LightItalic"/>
          <w:iCs/>
          <w:szCs w:val="20"/>
        </w:rPr>
        <w:t>Schukajlow, S. (2015)</w:t>
      </w:r>
      <w:r w:rsidRPr="00FC52B8">
        <w:rPr>
          <w:rFonts w:eastAsia="AktivGrotesk-Regular"/>
          <w:szCs w:val="20"/>
        </w:rPr>
        <w:t xml:space="preserve">. Is boredom important for students’ performance? </w:t>
      </w:r>
      <w:r w:rsidRPr="00FC52B8">
        <w:rPr>
          <w:rFonts w:eastAsia="AktivGrotesk-Regular"/>
          <w:i/>
          <w:szCs w:val="20"/>
        </w:rPr>
        <w:t>CERME9</w:t>
      </w:r>
      <w:r w:rsidR="00E54CB6" w:rsidRPr="00FC52B8">
        <w:rPr>
          <w:rFonts w:eastAsia="AktivGrotesk-Regular"/>
          <w:i/>
          <w:szCs w:val="20"/>
        </w:rPr>
        <w:t xml:space="preserve"> </w:t>
      </w:r>
      <w:r w:rsidR="00E54CB6" w:rsidRPr="00FC52B8">
        <w:rPr>
          <w:rFonts w:eastAsia="AktivGrotesk-Regular"/>
          <w:szCs w:val="20"/>
        </w:rPr>
        <w:t>(</w:t>
      </w:r>
      <w:r w:rsidRPr="00FC52B8">
        <w:rPr>
          <w:rFonts w:eastAsia="AktivGrotesk-Regular"/>
          <w:szCs w:val="20"/>
        </w:rPr>
        <w:t>pp. 1273</w:t>
      </w:r>
      <w:r w:rsidR="00E06347" w:rsidRPr="00FC52B8">
        <w:rPr>
          <w:rFonts w:eastAsia="AktivGrotesk-Regular"/>
          <w:szCs w:val="20"/>
        </w:rPr>
        <w:t>−</w:t>
      </w:r>
      <w:r w:rsidRPr="00FC52B8">
        <w:rPr>
          <w:rFonts w:eastAsia="AktivGrotesk-Regular"/>
          <w:szCs w:val="20"/>
        </w:rPr>
        <w:t>1279</w:t>
      </w:r>
      <w:r w:rsidR="00E54CB6" w:rsidRPr="00FC52B8">
        <w:rPr>
          <w:rFonts w:eastAsia="AktivGrotesk-Regular"/>
          <w:szCs w:val="20"/>
        </w:rPr>
        <w:t>)</w:t>
      </w:r>
      <w:r w:rsidRPr="00FC52B8">
        <w:rPr>
          <w:rFonts w:eastAsia="AktivGrotesk-Regular"/>
          <w:szCs w:val="20"/>
        </w:rPr>
        <w:t>.</w:t>
      </w:r>
    </w:p>
    <w:p w14:paraId="10FCBC49" w14:textId="434262CF" w:rsidR="00253919" w:rsidRPr="00FC52B8" w:rsidRDefault="00253919" w:rsidP="00FC52B8">
      <w:pPr>
        <w:pStyle w:val="References"/>
        <w:spacing w:before="0" w:line="23" w:lineRule="atLeast"/>
        <w:rPr>
          <w:rFonts w:eastAsia="Calibri"/>
          <w:szCs w:val="20"/>
        </w:rPr>
      </w:pPr>
      <w:r w:rsidRPr="00FC52B8">
        <w:rPr>
          <w:rFonts w:eastAsia="Calibri"/>
          <w:szCs w:val="20"/>
        </w:rPr>
        <w:t xml:space="preserve">Schukajlow, S., &amp; Krug, A. (2013). </w:t>
      </w:r>
      <w:r w:rsidRPr="00FC52B8">
        <w:rPr>
          <w:rFonts w:eastAsia="Calibri"/>
          <w:bCs/>
          <w:szCs w:val="20"/>
        </w:rPr>
        <w:t xml:space="preserve">Uncertainty orientation, preference for solving task with multiple solutions and modelling. </w:t>
      </w:r>
      <w:r w:rsidRPr="00FC52B8">
        <w:rPr>
          <w:rFonts w:eastAsia="Calibri"/>
          <w:i/>
          <w:szCs w:val="20"/>
        </w:rPr>
        <w:t xml:space="preserve">CERME8 </w:t>
      </w:r>
      <w:r w:rsidR="008650B6" w:rsidRPr="00FC52B8">
        <w:rPr>
          <w:rFonts w:eastAsia="Calibri"/>
          <w:szCs w:val="20"/>
        </w:rPr>
        <w:t>(</w:t>
      </w:r>
      <w:r w:rsidRPr="00FC52B8">
        <w:rPr>
          <w:rFonts w:eastAsia="Calibri"/>
          <w:bCs/>
          <w:szCs w:val="20"/>
        </w:rPr>
        <w:t>pp. 1428</w:t>
      </w:r>
      <w:r w:rsidR="00E06347" w:rsidRPr="00FC52B8">
        <w:rPr>
          <w:rFonts w:eastAsia="AktivGrotesk-Regular"/>
          <w:szCs w:val="20"/>
        </w:rPr>
        <w:t>−</w:t>
      </w:r>
      <w:r w:rsidRPr="00FC52B8">
        <w:rPr>
          <w:rFonts w:eastAsia="Calibri"/>
          <w:bCs/>
          <w:szCs w:val="20"/>
        </w:rPr>
        <w:t>1437</w:t>
      </w:r>
      <w:r w:rsidR="008650B6" w:rsidRPr="00FC52B8">
        <w:rPr>
          <w:rFonts w:eastAsia="Calibri"/>
          <w:bCs/>
          <w:szCs w:val="20"/>
        </w:rPr>
        <w:t>)</w:t>
      </w:r>
      <w:r w:rsidRPr="00FC52B8">
        <w:rPr>
          <w:rFonts w:eastAsia="Calibri"/>
          <w:bCs/>
          <w:szCs w:val="20"/>
        </w:rPr>
        <w:t>.</w:t>
      </w:r>
      <w:r w:rsidRPr="00FC52B8">
        <w:rPr>
          <w:rFonts w:eastAsia="Calibri"/>
          <w:szCs w:val="20"/>
        </w:rPr>
        <w:t xml:space="preserve"> </w:t>
      </w:r>
    </w:p>
    <w:p w14:paraId="4ACFFF0E" w14:textId="4DBF6036" w:rsidR="00253919" w:rsidRPr="00FC52B8" w:rsidRDefault="00253919" w:rsidP="00FC52B8">
      <w:pPr>
        <w:pStyle w:val="References"/>
        <w:spacing w:before="0" w:line="23" w:lineRule="atLeast"/>
        <w:rPr>
          <w:rFonts w:eastAsia="Calibri"/>
          <w:szCs w:val="20"/>
        </w:rPr>
      </w:pPr>
      <w:bookmarkStart w:id="0" w:name="_GoBack"/>
      <w:r w:rsidRPr="00FC52B8">
        <w:rPr>
          <w:rFonts w:eastAsia="Calibri"/>
          <w:szCs w:val="20"/>
        </w:rPr>
        <w:lastRenderedPageBreak/>
        <w:t xml:space="preserve">Sørlie Street, K., Malmberg L., &amp; Stylianides G. (2017). Self-efficacy and mathematics performance: reciprocal relationships. </w:t>
      </w:r>
      <w:r w:rsidRPr="00FC52B8">
        <w:rPr>
          <w:rFonts w:eastAsia="AktivGrotesk-Regular"/>
          <w:i/>
          <w:szCs w:val="20"/>
        </w:rPr>
        <w:t>CERME10</w:t>
      </w:r>
      <w:r w:rsidR="009A66B6" w:rsidRPr="00FC52B8">
        <w:rPr>
          <w:rFonts w:eastAsia="AktivGrotesk-Regular"/>
          <w:i/>
          <w:szCs w:val="20"/>
        </w:rPr>
        <w:t xml:space="preserve"> </w:t>
      </w:r>
      <w:r w:rsidR="009A66B6" w:rsidRPr="00FC52B8">
        <w:rPr>
          <w:rFonts w:eastAsia="AktivGrotesk-Regular"/>
          <w:szCs w:val="20"/>
        </w:rPr>
        <w:t xml:space="preserve">(pp. </w:t>
      </w:r>
      <w:r w:rsidR="0000654A" w:rsidRPr="0000654A">
        <w:rPr>
          <w:rFonts w:eastAsia="AktivGrotesk-Regular"/>
          <w:szCs w:val="20"/>
        </w:rPr>
        <w:t>1186-1193</w:t>
      </w:r>
      <w:r w:rsidR="009A66B6" w:rsidRPr="00FC52B8">
        <w:rPr>
          <w:rFonts w:eastAsia="AktivGrotesk-Regular"/>
          <w:szCs w:val="20"/>
        </w:rPr>
        <w:t>)</w:t>
      </w:r>
      <w:r w:rsidR="00C12068" w:rsidRPr="00FC52B8">
        <w:rPr>
          <w:rFonts w:eastAsia="AktivGrotesk-Regular"/>
          <w:i/>
          <w:szCs w:val="20"/>
        </w:rPr>
        <w:t>.</w:t>
      </w:r>
    </w:p>
    <w:bookmarkEnd w:id="0"/>
    <w:p w14:paraId="2878A151" w14:textId="64D580FB" w:rsidR="00253919" w:rsidRPr="00FC52B8" w:rsidRDefault="00253919" w:rsidP="00FC52B8">
      <w:pPr>
        <w:pStyle w:val="References"/>
        <w:spacing w:before="0" w:line="23" w:lineRule="atLeast"/>
        <w:rPr>
          <w:rFonts w:eastAsia="Calibri"/>
          <w:szCs w:val="20"/>
        </w:rPr>
      </w:pPr>
      <w:r w:rsidRPr="00FC52B8">
        <w:rPr>
          <w:rFonts w:eastAsia="Calibri"/>
          <w:szCs w:val="20"/>
        </w:rPr>
        <w:t>Stylianides, G., &amp; Stylianides, A. (2011). An intervention on students’ problem-solving beliefs</w:t>
      </w:r>
      <w:r w:rsidRPr="00FC52B8">
        <w:rPr>
          <w:rFonts w:eastAsia="Calibri"/>
          <w:bCs/>
          <w:szCs w:val="20"/>
        </w:rPr>
        <w:t xml:space="preserve">. </w:t>
      </w:r>
      <w:r w:rsidRPr="00FC52B8">
        <w:rPr>
          <w:rFonts w:eastAsia="Calibri"/>
          <w:bCs/>
          <w:i/>
          <w:szCs w:val="20"/>
        </w:rPr>
        <w:t xml:space="preserve">CERME7 </w:t>
      </w:r>
      <w:r w:rsidR="007E42EB" w:rsidRPr="00FC52B8">
        <w:rPr>
          <w:rFonts w:eastAsia="Calibri"/>
          <w:bCs/>
          <w:szCs w:val="20"/>
        </w:rPr>
        <w:t>(</w:t>
      </w:r>
      <w:r w:rsidRPr="00FC52B8">
        <w:rPr>
          <w:rFonts w:eastAsia="Calibri"/>
          <w:szCs w:val="20"/>
          <w:lang w:eastAsia="el-GR"/>
        </w:rPr>
        <w:t>pp. 1209</w:t>
      </w:r>
      <w:r w:rsidR="00E06347" w:rsidRPr="00FC52B8">
        <w:rPr>
          <w:rFonts w:eastAsia="AktivGrotesk-Regular"/>
          <w:szCs w:val="20"/>
        </w:rPr>
        <w:t>−</w:t>
      </w:r>
      <w:r w:rsidRPr="00FC52B8">
        <w:rPr>
          <w:rFonts w:eastAsia="Calibri"/>
          <w:szCs w:val="20"/>
          <w:lang w:eastAsia="el-GR"/>
        </w:rPr>
        <w:t>1218</w:t>
      </w:r>
      <w:r w:rsidR="007E42EB" w:rsidRPr="00FC52B8">
        <w:rPr>
          <w:rFonts w:eastAsia="Calibri"/>
          <w:szCs w:val="20"/>
          <w:lang w:eastAsia="el-GR"/>
        </w:rPr>
        <w:t>)</w:t>
      </w:r>
      <w:r w:rsidRPr="00FC52B8">
        <w:rPr>
          <w:rFonts w:eastAsia="Calibri"/>
          <w:szCs w:val="20"/>
          <w:lang w:eastAsia="el-GR"/>
        </w:rPr>
        <w:t xml:space="preserve">. </w:t>
      </w:r>
    </w:p>
    <w:p w14:paraId="36D1631D" w14:textId="6DC1F898" w:rsidR="00253919" w:rsidRPr="00FC52B8" w:rsidRDefault="00253919" w:rsidP="00FC52B8">
      <w:pPr>
        <w:pStyle w:val="References"/>
        <w:spacing w:before="0" w:line="23" w:lineRule="atLeast"/>
        <w:rPr>
          <w:rFonts w:eastAsia="Calibri"/>
          <w:szCs w:val="20"/>
        </w:rPr>
      </w:pPr>
      <w:r w:rsidRPr="00FC52B8">
        <w:rPr>
          <w:rFonts w:eastAsia="Calibri"/>
          <w:iCs/>
          <w:szCs w:val="20"/>
        </w:rPr>
        <w:t xml:space="preserve">Tuohilampi, L. (2011). </w:t>
      </w:r>
      <w:r w:rsidRPr="00FC52B8">
        <w:rPr>
          <w:rFonts w:eastAsia="Calibri"/>
          <w:szCs w:val="20"/>
        </w:rPr>
        <w:t>An examination of the connections between self</w:t>
      </w:r>
      <w:r w:rsidR="00E06347" w:rsidRPr="00FC52B8">
        <w:rPr>
          <w:rFonts w:eastAsia="Calibri"/>
          <w:szCs w:val="20"/>
        </w:rPr>
        <w:t>-</w:t>
      </w:r>
      <w:r w:rsidRPr="00FC52B8">
        <w:rPr>
          <w:rFonts w:eastAsia="Calibri"/>
          <w:szCs w:val="20"/>
        </w:rPr>
        <w:t xml:space="preserve">discrepancies and effort, enjoyment and grades in mathematics. </w:t>
      </w:r>
      <w:r w:rsidRPr="00FC52B8">
        <w:rPr>
          <w:rFonts w:eastAsia="AktivGrotesk-Regular"/>
          <w:i/>
          <w:color w:val="000000"/>
          <w:szCs w:val="20"/>
        </w:rPr>
        <w:t>CERME7</w:t>
      </w:r>
      <w:r w:rsidR="00563965" w:rsidRPr="00FC52B8">
        <w:rPr>
          <w:rFonts w:eastAsia="AktivGrotesk-Regular"/>
          <w:i/>
          <w:color w:val="000000"/>
          <w:szCs w:val="20"/>
        </w:rPr>
        <w:t xml:space="preserve"> </w:t>
      </w:r>
      <w:r w:rsidR="00563965" w:rsidRPr="00FC52B8">
        <w:rPr>
          <w:rFonts w:eastAsia="AktivGrotesk-Regular"/>
          <w:color w:val="000000"/>
          <w:szCs w:val="20"/>
        </w:rPr>
        <w:t>(</w:t>
      </w:r>
      <w:r w:rsidRPr="00FC52B8">
        <w:rPr>
          <w:rFonts w:eastAsia="Calibri"/>
          <w:szCs w:val="20"/>
        </w:rPr>
        <w:t>pp. 1239</w:t>
      </w:r>
      <w:r w:rsidR="00E06347" w:rsidRPr="00FC52B8">
        <w:rPr>
          <w:rFonts w:eastAsia="AktivGrotesk-Regular"/>
          <w:szCs w:val="20"/>
        </w:rPr>
        <w:t>−</w:t>
      </w:r>
      <w:r w:rsidRPr="00FC52B8">
        <w:rPr>
          <w:rFonts w:eastAsia="Calibri"/>
          <w:szCs w:val="20"/>
        </w:rPr>
        <w:t>1248</w:t>
      </w:r>
      <w:r w:rsidR="00563965" w:rsidRPr="00FC52B8">
        <w:rPr>
          <w:rFonts w:eastAsia="Calibri"/>
          <w:szCs w:val="20"/>
        </w:rPr>
        <w:t>)</w:t>
      </w:r>
      <w:r w:rsidRPr="00FC52B8">
        <w:rPr>
          <w:rFonts w:eastAsia="Calibri"/>
          <w:szCs w:val="20"/>
        </w:rPr>
        <w:t>.</w:t>
      </w:r>
    </w:p>
    <w:p w14:paraId="19D41C57" w14:textId="456AD023" w:rsidR="00253919" w:rsidRPr="00FC52B8" w:rsidRDefault="00253919" w:rsidP="00FC52B8">
      <w:pPr>
        <w:pStyle w:val="References"/>
        <w:spacing w:before="0" w:line="23" w:lineRule="atLeast"/>
        <w:rPr>
          <w:rFonts w:eastAsia="Calibri"/>
          <w:bCs/>
          <w:szCs w:val="20"/>
        </w:rPr>
      </w:pPr>
      <w:r w:rsidRPr="00FC52B8">
        <w:rPr>
          <w:rFonts w:eastAsia="AktivGrotesk-LightItalic"/>
          <w:iCs/>
          <w:szCs w:val="20"/>
        </w:rPr>
        <w:t xml:space="preserve">Tuohilampi, L., Näveri, L., &amp; Laine, A. (2015).  </w:t>
      </w:r>
      <w:r w:rsidRPr="00FC52B8">
        <w:rPr>
          <w:rFonts w:eastAsia="Calibri"/>
          <w:bCs/>
          <w:szCs w:val="20"/>
        </w:rPr>
        <w:t>The restricted yet crucial impact of an intervention on pupils’ mathematics-related affect</w:t>
      </w:r>
      <w:r w:rsidRPr="00FC52B8">
        <w:rPr>
          <w:rFonts w:eastAsia="Calibri"/>
          <w:bCs/>
          <w:color w:val="000000"/>
          <w:szCs w:val="20"/>
        </w:rPr>
        <w:t xml:space="preserve">. </w:t>
      </w:r>
      <w:r w:rsidRPr="00FC52B8">
        <w:rPr>
          <w:rFonts w:eastAsia="AktivGrotesk-Regular"/>
          <w:i/>
          <w:color w:val="000000"/>
          <w:szCs w:val="20"/>
        </w:rPr>
        <w:t>CERME9</w:t>
      </w:r>
      <w:r w:rsidR="00D617E4" w:rsidRPr="00FC52B8">
        <w:rPr>
          <w:rFonts w:eastAsia="AktivGrotesk-Regular"/>
          <w:color w:val="000000"/>
          <w:szCs w:val="20"/>
        </w:rPr>
        <w:t xml:space="preserve"> (</w:t>
      </w:r>
      <w:r w:rsidRPr="00FC52B8">
        <w:rPr>
          <w:rFonts w:eastAsia="Calibri"/>
          <w:bCs/>
          <w:szCs w:val="20"/>
        </w:rPr>
        <w:t>pp. 1287</w:t>
      </w:r>
      <w:r w:rsidR="00E06347" w:rsidRPr="00FC52B8">
        <w:rPr>
          <w:rFonts w:eastAsia="AktivGrotesk-Regular"/>
          <w:szCs w:val="20"/>
        </w:rPr>
        <w:t>−</w:t>
      </w:r>
      <w:r w:rsidRPr="00FC52B8">
        <w:rPr>
          <w:rFonts w:eastAsia="Calibri"/>
          <w:bCs/>
          <w:szCs w:val="20"/>
        </w:rPr>
        <w:t>1293</w:t>
      </w:r>
      <w:r w:rsidR="00D617E4" w:rsidRPr="00FC52B8">
        <w:rPr>
          <w:rFonts w:eastAsia="Calibri"/>
          <w:bCs/>
          <w:szCs w:val="20"/>
        </w:rPr>
        <w:t>)</w:t>
      </w:r>
      <w:r w:rsidRPr="00FC52B8">
        <w:rPr>
          <w:rFonts w:eastAsia="Calibri"/>
          <w:bCs/>
          <w:szCs w:val="20"/>
        </w:rPr>
        <w:t>.</w:t>
      </w:r>
    </w:p>
    <w:p w14:paraId="794FF00C" w14:textId="2DBF9E5D" w:rsidR="00253919" w:rsidRPr="00FC52B8" w:rsidRDefault="00253919" w:rsidP="00FC52B8">
      <w:pPr>
        <w:pStyle w:val="References"/>
        <w:spacing w:before="0" w:line="23" w:lineRule="atLeast"/>
        <w:rPr>
          <w:rFonts w:eastAsia="Calibri"/>
          <w:szCs w:val="20"/>
        </w:rPr>
      </w:pPr>
      <w:r w:rsidRPr="00FC52B8">
        <w:rPr>
          <w:rFonts w:eastAsia="Calibri"/>
          <w:iCs/>
          <w:szCs w:val="20"/>
        </w:rPr>
        <w:t xml:space="preserve">Vankúš, P. (2007). </w:t>
      </w:r>
      <w:r w:rsidRPr="00FC52B8">
        <w:rPr>
          <w:rFonts w:eastAsia="Calibri"/>
          <w:szCs w:val="20"/>
        </w:rPr>
        <w:t xml:space="preserve">Influence of didactical games on pupils’ attitudes towards mathematics and process of its teaching. </w:t>
      </w:r>
      <w:r w:rsidRPr="00FC52B8">
        <w:rPr>
          <w:rFonts w:eastAsia="Calibri"/>
          <w:bCs/>
          <w:i/>
          <w:color w:val="000000"/>
          <w:szCs w:val="20"/>
        </w:rPr>
        <w:t>CERME5</w:t>
      </w:r>
      <w:r w:rsidR="00F57973" w:rsidRPr="00FC52B8">
        <w:rPr>
          <w:rFonts w:eastAsia="Calibri"/>
          <w:bCs/>
          <w:color w:val="000000"/>
          <w:szCs w:val="20"/>
        </w:rPr>
        <w:t xml:space="preserve"> (</w:t>
      </w:r>
      <w:r w:rsidRPr="00FC52B8">
        <w:rPr>
          <w:rFonts w:eastAsia="Calibri"/>
          <w:szCs w:val="20"/>
        </w:rPr>
        <w:t>pp. 369</w:t>
      </w:r>
      <w:r w:rsidR="00E06347" w:rsidRPr="00FC52B8">
        <w:rPr>
          <w:rFonts w:eastAsia="AktivGrotesk-Regular"/>
          <w:szCs w:val="20"/>
        </w:rPr>
        <w:t>−</w:t>
      </w:r>
      <w:r w:rsidRPr="00FC52B8">
        <w:rPr>
          <w:rFonts w:eastAsia="Calibri"/>
          <w:szCs w:val="20"/>
        </w:rPr>
        <w:t>378</w:t>
      </w:r>
      <w:r w:rsidR="00F57973" w:rsidRPr="00FC52B8">
        <w:rPr>
          <w:rFonts w:eastAsia="Calibri"/>
          <w:szCs w:val="20"/>
        </w:rPr>
        <w:t>)</w:t>
      </w:r>
      <w:r w:rsidRPr="00FC52B8">
        <w:rPr>
          <w:rFonts w:eastAsia="Calibri"/>
          <w:szCs w:val="20"/>
        </w:rPr>
        <w:t>.</w:t>
      </w:r>
    </w:p>
    <w:p w14:paraId="0AB8F047" w14:textId="2B2B32D9" w:rsidR="00253919" w:rsidRPr="00FC52B8" w:rsidRDefault="00253919" w:rsidP="00FC52B8">
      <w:pPr>
        <w:pStyle w:val="References"/>
        <w:spacing w:before="0" w:line="23" w:lineRule="atLeast"/>
        <w:rPr>
          <w:rFonts w:eastAsia="AktivGrotesk-Regular"/>
          <w:szCs w:val="20"/>
        </w:rPr>
      </w:pPr>
      <w:r w:rsidRPr="00FC52B8">
        <w:rPr>
          <w:rFonts w:eastAsia="Calibri"/>
          <w:iCs/>
          <w:szCs w:val="20"/>
        </w:rPr>
        <w:t xml:space="preserve">Viitala, H. (2015). </w:t>
      </w:r>
      <w:r w:rsidRPr="00FC52B8">
        <w:rPr>
          <w:rFonts w:eastAsia="AktivGrotesk-Regular"/>
          <w:szCs w:val="20"/>
        </w:rPr>
        <w:t>Emma’s mathematical thinking, problem</w:t>
      </w:r>
      <w:r w:rsidRPr="00FC52B8">
        <w:rPr>
          <w:rFonts w:eastAsia="AktivGrotesk-Regular"/>
          <w:color w:val="000000"/>
          <w:szCs w:val="20"/>
        </w:rPr>
        <w:t xml:space="preserve"> </w:t>
      </w:r>
      <w:r w:rsidRPr="00FC52B8">
        <w:rPr>
          <w:rFonts w:eastAsia="AktivGrotesk-Regular"/>
          <w:szCs w:val="20"/>
        </w:rPr>
        <w:t xml:space="preserve">solving and affect. </w:t>
      </w:r>
      <w:r w:rsidRPr="00FC52B8">
        <w:rPr>
          <w:rFonts w:eastAsia="AktivGrotesk-Regular"/>
          <w:i/>
          <w:color w:val="000000"/>
          <w:szCs w:val="20"/>
        </w:rPr>
        <w:t>CERME9</w:t>
      </w:r>
      <w:r w:rsidR="005F1B58" w:rsidRPr="00FC52B8">
        <w:rPr>
          <w:rFonts w:eastAsia="AktivGrotesk-Regular"/>
          <w:color w:val="000000"/>
          <w:szCs w:val="20"/>
        </w:rPr>
        <w:t xml:space="preserve"> (</w:t>
      </w:r>
      <w:r w:rsidRPr="00FC52B8">
        <w:rPr>
          <w:rFonts w:eastAsia="AktivGrotesk-Regular"/>
          <w:szCs w:val="20"/>
        </w:rPr>
        <w:t>pp. 1294</w:t>
      </w:r>
      <w:r w:rsidR="00E06347" w:rsidRPr="00FC52B8">
        <w:rPr>
          <w:rFonts w:eastAsia="AktivGrotesk-Regular"/>
          <w:szCs w:val="20"/>
        </w:rPr>
        <w:t>−</w:t>
      </w:r>
      <w:r w:rsidRPr="00FC52B8">
        <w:rPr>
          <w:rFonts w:eastAsia="AktivGrotesk-Regular"/>
          <w:szCs w:val="20"/>
        </w:rPr>
        <w:t>1300</w:t>
      </w:r>
      <w:r w:rsidR="005F1B58" w:rsidRPr="00FC52B8">
        <w:rPr>
          <w:rFonts w:eastAsia="AktivGrotesk-Regular"/>
          <w:szCs w:val="20"/>
        </w:rPr>
        <w:t>)</w:t>
      </w:r>
      <w:r w:rsidRPr="00FC52B8">
        <w:rPr>
          <w:rFonts w:eastAsia="AktivGrotesk-Regular"/>
          <w:szCs w:val="20"/>
        </w:rPr>
        <w:t>.</w:t>
      </w:r>
    </w:p>
    <w:p w14:paraId="73E68744" w14:textId="334A793D" w:rsidR="00253919" w:rsidRPr="00FC52B8" w:rsidRDefault="00253919" w:rsidP="00FC52B8">
      <w:pPr>
        <w:pStyle w:val="References"/>
        <w:spacing w:before="0" w:line="23" w:lineRule="atLeast"/>
        <w:rPr>
          <w:rFonts w:eastAsia="Calibri"/>
          <w:szCs w:val="20"/>
        </w:rPr>
      </w:pPr>
      <w:r w:rsidRPr="00FC52B8">
        <w:rPr>
          <w:rFonts w:eastAsia="Calibri"/>
          <w:szCs w:val="20"/>
        </w:rPr>
        <w:t>Vollstedt, M. (20</w:t>
      </w:r>
      <w:r w:rsidR="00EB488B" w:rsidRPr="00FC52B8">
        <w:rPr>
          <w:rFonts w:eastAsia="Calibri"/>
          <w:szCs w:val="20"/>
        </w:rPr>
        <w:t>10</w:t>
      </w:r>
      <w:r w:rsidRPr="00FC52B8">
        <w:rPr>
          <w:rFonts w:eastAsia="Calibri"/>
          <w:szCs w:val="20"/>
        </w:rPr>
        <w:t xml:space="preserve">). </w:t>
      </w:r>
      <w:r w:rsidRPr="00FC52B8">
        <w:rPr>
          <w:rFonts w:eastAsia="Calibri"/>
          <w:bCs/>
          <w:szCs w:val="20"/>
        </w:rPr>
        <w:t>“After I do more exercise, I won't feel scared anymore” – examples of personal meaning from Hong Kong</w:t>
      </w:r>
      <w:r w:rsidRPr="00FC52B8">
        <w:rPr>
          <w:rFonts w:eastAsia="Calibri"/>
          <w:i/>
          <w:szCs w:val="20"/>
        </w:rPr>
        <w:t xml:space="preserve">. </w:t>
      </w:r>
      <w:r w:rsidRPr="00FC52B8">
        <w:rPr>
          <w:rFonts w:eastAsia="Calibri"/>
          <w:bCs/>
          <w:i/>
          <w:color w:val="000000"/>
          <w:szCs w:val="20"/>
        </w:rPr>
        <w:t>CERME6</w:t>
      </w:r>
      <w:r w:rsidR="00C759FC" w:rsidRPr="00FC52B8">
        <w:rPr>
          <w:rFonts w:eastAsia="Calibri"/>
          <w:bCs/>
          <w:i/>
          <w:color w:val="000000"/>
          <w:szCs w:val="20"/>
        </w:rPr>
        <w:t xml:space="preserve"> </w:t>
      </w:r>
      <w:r w:rsidR="00C759FC" w:rsidRPr="00FC52B8">
        <w:rPr>
          <w:rFonts w:eastAsia="Calibri"/>
          <w:bCs/>
          <w:color w:val="000000"/>
          <w:szCs w:val="20"/>
        </w:rPr>
        <w:t>(</w:t>
      </w:r>
      <w:r w:rsidRPr="00FC52B8">
        <w:rPr>
          <w:rFonts w:eastAsia="Calibri"/>
          <w:szCs w:val="20"/>
        </w:rPr>
        <w:t>pp. 124</w:t>
      </w:r>
      <w:r w:rsidR="00E06347" w:rsidRPr="00FC52B8">
        <w:rPr>
          <w:rFonts w:eastAsia="AktivGrotesk-Regular"/>
          <w:szCs w:val="20"/>
        </w:rPr>
        <w:t>−</w:t>
      </w:r>
      <w:r w:rsidRPr="00FC52B8">
        <w:rPr>
          <w:rFonts w:eastAsia="Calibri"/>
          <w:szCs w:val="20"/>
        </w:rPr>
        <w:t>135</w:t>
      </w:r>
      <w:r w:rsidR="00C759FC" w:rsidRPr="00FC52B8">
        <w:rPr>
          <w:rFonts w:eastAsia="Calibri"/>
          <w:szCs w:val="20"/>
        </w:rPr>
        <w:t>)</w:t>
      </w:r>
      <w:r w:rsidRPr="00FC52B8">
        <w:rPr>
          <w:rFonts w:eastAsia="Calibri"/>
          <w:szCs w:val="20"/>
        </w:rPr>
        <w:t>.</w:t>
      </w:r>
    </w:p>
    <w:p w14:paraId="7792A304" w14:textId="4B19DACC" w:rsidR="0075073F" w:rsidRPr="00FC52B8" w:rsidRDefault="0075073F" w:rsidP="00FC52B8">
      <w:pPr>
        <w:pStyle w:val="References"/>
        <w:spacing w:before="0" w:line="23" w:lineRule="atLeast"/>
        <w:rPr>
          <w:szCs w:val="20"/>
          <w:lang w:val="en-GB"/>
        </w:rPr>
      </w:pPr>
      <w:r w:rsidRPr="00FC52B8">
        <w:rPr>
          <w:szCs w:val="20"/>
          <w:lang w:val="en-GB"/>
        </w:rPr>
        <w:t xml:space="preserve">Wæge, </w:t>
      </w:r>
      <w:r w:rsidR="00D478E8" w:rsidRPr="00FC52B8">
        <w:rPr>
          <w:szCs w:val="20"/>
          <w:lang w:val="en-GB"/>
        </w:rPr>
        <w:t>K. (</w:t>
      </w:r>
      <w:r w:rsidRPr="00FC52B8">
        <w:rPr>
          <w:szCs w:val="20"/>
          <w:lang w:val="en-GB"/>
        </w:rPr>
        <w:t xml:space="preserve">2007). </w:t>
      </w:r>
      <w:r w:rsidR="00B130A2" w:rsidRPr="00FC52B8">
        <w:rPr>
          <w:szCs w:val="20"/>
          <w:lang w:val="en-GB"/>
        </w:rPr>
        <w:t xml:space="preserve">Intrinsic and extrinsic motivation versus social and instrumental rationale for learning mathematics. </w:t>
      </w:r>
      <w:r w:rsidR="00B130A2" w:rsidRPr="00FC52B8">
        <w:rPr>
          <w:i/>
          <w:szCs w:val="20"/>
          <w:lang w:val="en-GB"/>
        </w:rPr>
        <w:t>CERME5</w:t>
      </w:r>
      <w:r w:rsidR="00B130A2" w:rsidRPr="00FC52B8">
        <w:rPr>
          <w:szCs w:val="20"/>
          <w:lang w:val="en-GB"/>
        </w:rPr>
        <w:t xml:space="preserve"> (pp. 379</w:t>
      </w:r>
      <w:r w:rsidR="00E06347" w:rsidRPr="00FC52B8">
        <w:rPr>
          <w:rFonts w:eastAsia="AktivGrotesk-Regular"/>
          <w:szCs w:val="20"/>
        </w:rPr>
        <w:t>−</w:t>
      </w:r>
      <w:r w:rsidR="00B130A2" w:rsidRPr="00FC52B8">
        <w:rPr>
          <w:szCs w:val="20"/>
          <w:lang w:val="en-GB"/>
        </w:rPr>
        <w:t>388).</w:t>
      </w:r>
    </w:p>
    <w:p w14:paraId="6DE033BC" w14:textId="39EBA272" w:rsidR="00253919" w:rsidRPr="00FC52B8" w:rsidRDefault="00253919" w:rsidP="00FC52B8">
      <w:pPr>
        <w:pStyle w:val="References"/>
        <w:spacing w:before="0" w:line="23" w:lineRule="atLeast"/>
        <w:rPr>
          <w:szCs w:val="20"/>
        </w:rPr>
      </w:pPr>
      <w:r w:rsidRPr="00FC52B8">
        <w:rPr>
          <w:iCs/>
          <w:szCs w:val="20"/>
        </w:rPr>
        <w:t xml:space="preserve">Wæge, </w:t>
      </w:r>
      <w:r w:rsidRPr="00FC52B8">
        <w:rPr>
          <w:szCs w:val="20"/>
        </w:rPr>
        <w:t>K. (20</w:t>
      </w:r>
      <w:r w:rsidR="00526408" w:rsidRPr="00FC52B8">
        <w:rPr>
          <w:szCs w:val="20"/>
        </w:rPr>
        <w:t>10</w:t>
      </w:r>
      <w:r w:rsidRPr="00FC52B8">
        <w:rPr>
          <w:szCs w:val="20"/>
        </w:rPr>
        <w:t xml:space="preserve">). Students’ motivation for learning mathematics in terms of needs and goals. </w:t>
      </w:r>
      <w:r w:rsidRPr="00FC52B8">
        <w:rPr>
          <w:bCs/>
          <w:i/>
          <w:szCs w:val="20"/>
        </w:rPr>
        <w:t xml:space="preserve">CERME6 </w:t>
      </w:r>
      <w:r w:rsidR="00526408" w:rsidRPr="00FC52B8">
        <w:rPr>
          <w:szCs w:val="20"/>
        </w:rPr>
        <w:t>(</w:t>
      </w:r>
      <w:r w:rsidRPr="00FC52B8">
        <w:rPr>
          <w:szCs w:val="20"/>
        </w:rPr>
        <w:t>pp. 84</w:t>
      </w:r>
      <w:r w:rsidR="00E06347" w:rsidRPr="00FC52B8">
        <w:rPr>
          <w:rFonts w:eastAsia="AktivGrotesk-Regular"/>
          <w:szCs w:val="20"/>
        </w:rPr>
        <w:t>−</w:t>
      </w:r>
      <w:r w:rsidRPr="00FC52B8">
        <w:rPr>
          <w:szCs w:val="20"/>
        </w:rPr>
        <w:t>93</w:t>
      </w:r>
      <w:r w:rsidR="00526408" w:rsidRPr="00FC52B8">
        <w:rPr>
          <w:szCs w:val="20"/>
        </w:rPr>
        <w:t>)</w:t>
      </w:r>
      <w:r w:rsidRPr="00FC52B8">
        <w:rPr>
          <w:szCs w:val="20"/>
        </w:rPr>
        <w:t>.</w:t>
      </w:r>
    </w:p>
    <w:p w14:paraId="4D2DB333" w14:textId="5A2ADBA3" w:rsidR="00253919" w:rsidRPr="00B91696" w:rsidRDefault="00253919" w:rsidP="00FC52B8">
      <w:pPr>
        <w:pStyle w:val="References"/>
        <w:spacing w:before="0" w:line="23" w:lineRule="atLeast"/>
        <w:rPr>
          <w:rFonts w:eastAsia="Calibri"/>
          <w:szCs w:val="20"/>
        </w:rPr>
      </w:pPr>
      <w:r w:rsidRPr="00FC52B8">
        <w:rPr>
          <w:rFonts w:eastAsia="MS Mincho"/>
          <w:szCs w:val="20"/>
          <w:lang w:val="it-IT" w:eastAsia="it-IT"/>
        </w:rPr>
        <w:t>Zan, R</w:t>
      </w:r>
      <w:r w:rsidR="002D1590" w:rsidRPr="00FC52B8">
        <w:rPr>
          <w:rFonts w:eastAsia="MS Mincho"/>
          <w:szCs w:val="20"/>
          <w:lang w:val="it-IT" w:eastAsia="it-IT"/>
        </w:rPr>
        <w:t>., &amp;</w:t>
      </w:r>
      <w:r w:rsidRPr="00FC52B8">
        <w:rPr>
          <w:rFonts w:eastAsia="MS Mincho"/>
          <w:szCs w:val="20"/>
          <w:lang w:val="it-IT" w:eastAsia="it-IT"/>
        </w:rPr>
        <w:t>Di Martino, P. (200</w:t>
      </w:r>
      <w:r w:rsidR="000C1D4E" w:rsidRPr="00FC52B8">
        <w:rPr>
          <w:rFonts w:eastAsia="MS Mincho"/>
          <w:szCs w:val="20"/>
          <w:lang w:val="it-IT" w:eastAsia="it-IT"/>
        </w:rPr>
        <w:t>4</w:t>
      </w:r>
      <w:r w:rsidRPr="00FC52B8">
        <w:rPr>
          <w:rFonts w:eastAsia="MS Mincho"/>
          <w:szCs w:val="20"/>
          <w:lang w:val="it-IT" w:eastAsia="it-IT"/>
        </w:rPr>
        <w:t xml:space="preserve">). The role of affect in the research on affect. </w:t>
      </w:r>
      <w:r w:rsidRPr="00FC52B8">
        <w:rPr>
          <w:rFonts w:eastAsia="Calibri"/>
          <w:i/>
          <w:szCs w:val="20"/>
        </w:rPr>
        <w:t>CERME3</w:t>
      </w:r>
      <w:r w:rsidR="00B91696">
        <w:rPr>
          <w:rFonts w:eastAsia="Calibri"/>
          <w:szCs w:val="20"/>
        </w:rPr>
        <w:t xml:space="preserve">, </w:t>
      </w:r>
      <w:hyperlink r:id="rId13" w:history="1">
        <w:r w:rsidR="00B91696" w:rsidRPr="00B91696">
          <w:rPr>
            <w:rStyle w:val="Hyperlink"/>
            <w:rFonts w:eastAsia="Calibri"/>
            <w:color w:val="auto"/>
            <w:szCs w:val="20"/>
            <w:u w:val="none"/>
          </w:rPr>
          <w:t>http://www.mathematik.uni-dortmund.de/~erme/CERME3/Groups/TG2/TG2_zan_cerme3.pdf</w:t>
        </w:r>
      </w:hyperlink>
    </w:p>
    <w:p w14:paraId="6D4087C3" w14:textId="0A9D515C" w:rsidR="00C41BE6" w:rsidRPr="00FC52B8" w:rsidRDefault="00253919" w:rsidP="00FC52B8">
      <w:pPr>
        <w:pStyle w:val="References"/>
        <w:spacing w:before="0" w:line="23" w:lineRule="atLeast"/>
        <w:rPr>
          <w:rFonts w:eastAsia="Calibri"/>
          <w:szCs w:val="20"/>
          <w:lang w:val="de-DE"/>
        </w:rPr>
      </w:pPr>
      <w:r w:rsidRPr="00FC52B8">
        <w:rPr>
          <w:rFonts w:eastAsia="Calibri"/>
          <w:szCs w:val="20"/>
        </w:rPr>
        <w:t>Zan, R.</w:t>
      </w:r>
      <w:r w:rsidR="00657627" w:rsidRPr="00FC52B8">
        <w:rPr>
          <w:rFonts w:eastAsia="Calibri"/>
          <w:szCs w:val="20"/>
        </w:rPr>
        <w:t>,</w:t>
      </w:r>
      <w:r w:rsidRPr="00FC52B8">
        <w:rPr>
          <w:rFonts w:eastAsia="Calibri"/>
          <w:szCs w:val="20"/>
        </w:rPr>
        <w:t xml:space="preserve"> &amp; Poli, P. (1999) Winning beliefs in mathematical problem solving. </w:t>
      </w:r>
      <w:r w:rsidRPr="00FC52B8">
        <w:rPr>
          <w:rFonts w:eastAsia="Calibri"/>
          <w:i/>
          <w:szCs w:val="20"/>
        </w:rPr>
        <w:t>CERME1</w:t>
      </w:r>
      <w:r w:rsidR="00C759FC" w:rsidRPr="00FC52B8">
        <w:rPr>
          <w:rFonts w:eastAsia="Calibri"/>
          <w:i/>
          <w:szCs w:val="20"/>
        </w:rPr>
        <w:t xml:space="preserve"> </w:t>
      </w:r>
      <w:r w:rsidR="00C759FC" w:rsidRPr="00B91696">
        <w:rPr>
          <w:rFonts w:eastAsia="Calibri"/>
          <w:szCs w:val="20"/>
        </w:rPr>
        <w:t>(</w:t>
      </w:r>
      <w:r w:rsidRPr="00FC52B8">
        <w:rPr>
          <w:rFonts w:eastAsia="Calibri"/>
          <w:szCs w:val="20"/>
        </w:rPr>
        <w:t>pp. 97</w:t>
      </w:r>
      <w:r w:rsidR="00E06347" w:rsidRPr="00FC52B8">
        <w:rPr>
          <w:rFonts w:eastAsia="AktivGrotesk-Regular"/>
          <w:szCs w:val="20"/>
        </w:rPr>
        <w:t>−</w:t>
      </w:r>
      <w:r w:rsidRPr="00FC52B8">
        <w:rPr>
          <w:rFonts w:eastAsia="Calibri"/>
          <w:szCs w:val="20"/>
        </w:rPr>
        <w:t>104</w:t>
      </w:r>
      <w:r w:rsidR="00C759FC" w:rsidRPr="00FC52B8">
        <w:rPr>
          <w:rFonts w:eastAsia="Calibri"/>
          <w:szCs w:val="20"/>
        </w:rPr>
        <w:t>)</w:t>
      </w:r>
      <w:r w:rsidRPr="00FC52B8">
        <w:rPr>
          <w:rFonts w:eastAsia="Calibri"/>
          <w:szCs w:val="20"/>
        </w:rPr>
        <w:t>.</w:t>
      </w:r>
    </w:p>
    <w:sectPr w:rsidR="00C41BE6" w:rsidRPr="00FC52B8" w:rsidSect="008E3DBD">
      <w:headerReference w:type="default" r:id="rId14"/>
      <w:pgSz w:w="11906" w:h="16838" w:code="9"/>
      <w:pgMar w:top="1985" w:right="1814" w:bottom="1985" w:left="1814" w:header="851" w:footer="851"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C1C6D" w16cid:durableId="1D31B4F2"/>
  <w16cid:commentId w16cid:paraId="44941F7A" w16cid:durableId="1D31B53E"/>
  <w16cid:commentId w16cid:paraId="148733D5" w16cid:durableId="1D31B57C"/>
  <w16cid:commentId w16cid:paraId="3F1CEB3A" w16cid:durableId="1D31B6FA"/>
  <w16cid:commentId w16cid:paraId="2E911755" w16cid:durableId="1D31B706"/>
  <w16cid:commentId w16cid:paraId="60D790AA" w16cid:durableId="1D31B765"/>
  <w16cid:commentId w16cid:paraId="39AAA280" w16cid:durableId="1D31B7F4"/>
  <w16cid:commentId w16cid:paraId="7D79080B" w16cid:durableId="1D31BA41"/>
  <w16cid:commentId w16cid:paraId="1FFBF3F8" w16cid:durableId="1D31BB35"/>
  <w16cid:commentId w16cid:paraId="1A0322CF" w16cid:durableId="1D31C519"/>
  <w16cid:commentId w16cid:paraId="3CF7CC68" w16cid:durableId="1D31C527"/>
  <w16cid:commentId w16cid:paraId="4C80770A" w16cid:durableId="1D31C59D"/>
  <w16cid:commentId w16cid:paraId="206A40A4" w16cid:durableId="1D31C689"/>
  <w16cid:commentId w16cid:paraId="424BE49F" w16cid:durableId="1D31C7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A4BD6" w14:textId="77777777" w:rsidR="00E069CA" w:rsidRDefault="00E069CA" w:rsidP="00071E64">
      <w:r>
        <w:separator/>
      </w:r>
    </w:p>
  </w:endnote>
  <w:endnote w:type="continuationSeparator" w:id="0">
    <w:p w14:paraId="7D5F1200" w14:textId="77777777" w:rsidR="00E069CA" w:rsidRDefault="00E069CA"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tivGrotesk-LightItalic">
    <w:altName w:val="MS Gothic"/>
    <w:panose1 w:val="00000000000000000000"/>
    <w:charset w:val="80"/>
    <w:family w:val="auto"/>
    <w:notTrueType/>
    <w:pitch w:val="default"/>
    <w:sig w:usb0="00000003" w:usb1="08070000" w:usb2="00000010" w:usb3="00000000" w:csb0="00020001" w:csb1="00000000"/>
  </w:font>
  <w:font w:name="AktivGrotesk-Regular">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7086F" w14:textId="77777777" w:rsidR="00E069CA" w:rsidRDefault="00E069CA" w:rsidP="00071E64">
      <w:r>
        <w:separator/>
      </w:r>
    </w:p>
  </w:footnote>
  <w:footnote w:type="continuationSeparator" w:id="0">
    <w:p w14:paraId="650B9B89" w14:textId="77777777" w:rsidR="00E069CA" w:rsidRDefault="00E069CA" w:rsidP="00071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3B372" w14:textId="77777777" w:rsidR="00E069CA" w:rsidRDefault="00E069CA" w:rsidP="00071E64"/>
  <w:p w14:paraId="31F7FB46" w14:textId="77777777" w:rsidR="00E069CA" w:rsidRDefault="00E069CA" w:rsidP="00071E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396F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A2D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7E82F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8E0F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EACD2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A28E8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1DA52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62CA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ADEB6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862A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3EC4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9E425C"/>
    <w:multiLevelType w:val="hybridMultilevel"/>
    <w:tmpl w:val="2652974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D6B57"/>
    <w:multiLevelType w:val="hybridMultilevel"/>
    <w:tmpl w:val="09B4B91C"/>
    <w:lvl w:ilvl="0" w:tplc="0CBE2CC2">
      <w:start w:val="1"/>
      <w:numFmt w:val="bullet"/>
      <w:pStyle w:val="ListParagraph"/>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24"/>
    <w:rsid w:val="00003D08"/>
    <w:rsid w:val="0000654A"/>
    <w:rsid w:val="00007F75"/>
    <w:rsid w:val="00012F7F"/>
    <w:rsid w:val="00015736"/>
    <w:rsid w:val="00017A81"/>
    <w:rsid w:val="00044888"/>
    <w:rsid w:val="000616B0"/>
    <w:rsid w:val="000657D7"/>
    <w:rsid w:val="00067F89"/>
    <w:rsid w:val="00071E64"/>
    <w:rsid w:val="00086EAB"/>
    <w:rsid w:val="00095B65"/>
    <w:rsid w:val="000A5F76"/>
    <w:rsid w:val="000B0776"/>
    <w:rsid w:val="000B482B"/>
    <w:rsid w:val="000C1D4E"/>
    <w:rsid w:val="000C2117"/>
    <w:rsid w:val="000D015C"/>
    <w:rsid w:val="000D6EF9"/>
    <w:rsid w:val="000D74E0"/>
    <w:rsid w:val="00104469"/>
    <w:rsid w:val="00106DEF"/>
    <w:rsid w:val="00107E7D"/>
    <w:rsid w:val="00111C66"/>
    <w:rsid w:val="00135240"/>
    <w:rsid w:val="00135480"/>
    <w:rsid w:val="00137743"/>
    <w:rsid w:val="0015761E"/>
    <w:rsid w:val="00170D04"/>
    <w:rsid w:val="00173A6C"/>
    <w:rsid w:val="0017410F"/>
    <w:rsid w:val="001757D1"/>
    <w:rsid w:val="00177241"/>
    <w:rsid w:val="001837CC"/>
    <w:rsid w:val="00197B24"/>
    <w:rsid w:val="001D0659"/>
    <w:rsid w:val="001E51C5"/>
    <w:rsid w:val="001E5477"/>
    <w:rsid w:val="001E6EBC"/>
    <w:rsid w:val="002048CB"/>
    <w:rsid w:val="002064CF"/>
    <w:rsid w:val="00212EBD"/>
    <w:rsid w:val="002170D0"/>
    <w:rsid w:val="00220E9D"/>
    <w:rsid w:val="0022308A"/>
    <w:rsid w:val="00234271"/>
    <w:rsid w:val="00237842"/>
    <w:rsid w:val="002515A9"/>
    <w:rsid w:val="002518F8"/>
    <w:rsid w:val="00253919"/>
    <w:rsid w:val="00253D1D"/>
    <w:rsid w:val="0026184C"/>
    <w:rsid w:val="00262450"/>
    <w:rsid w:val="002766BD"/>
    <w:rsid w:val="00282C45"/>
    <w:rsid w:val="00291918"/>
    <w:rsid w:val="002920FF"/>
    <w:rsid w:val="00292577"/>
    <w:rsid w:val="002948BA"/>
    <w:rsid w:val="002B2A1C"/>
    <w:rsid w:val="002B7134"/>
    <w:rsid w:val="002C5B7F"/>
    <w:rsid w:val="002D1590"/>
    <w:rsid w:val="002D3C15"/>
    <w:rsid w:val="002D48C1"/>
    <w:rsid w:val="002E126A"/>
    <w:rsid w:val="002F4981"/>
    <w:rsid w:val="003060AA"/>
    <w:rsid w:val="003132E9"/>
    <w:rsid w:val="00314190"/>
    <w:rsid w:val="00314FB3"/>
    <w:rsid w:val="003444F8"/>
    <w:rsid w:val="0036348F"/>
    <w:rsid w:val="003740B8"/>
    <w:rsid w:val="00377EFF"/>
    <w:rsid w:val="00382349"/>
    <w:rsid w:val="00384537"/>
    <w:rsid w:val="003A306F"/>
    <w:rsid w:val="003A3210"/>
    <w:rsid w:val="003B2349"/>
    <w:rsid w:val="003B3C65"/>
    <w:rsid w:val="003C3177"/>
    <w:rsid w:val="003D0345"/>
    <w:rsid w:val="003E1343"/>
    <w:rsid w:val="003E1E4B"/>
    <w:rsid w:val="003F1895"/>
    <w:rsid w:val="003F3EB1"/>
    <w:rsid w:val="004012ED"/>
    <w:rsid w:val="00404586"/>
    <w:rsid w:val="004215F3"/>
    <w:rsid w:val="00427647"/>
    <w:rsid w:val="0043387A"/>
    <w:rsid w:val="004340DA"/>
    <w:rsid w:val="004360E8"/>
    <w:rsid w:val="0043705E"/>
    <w:rsid w:val="0044461B"/>
    <w:rsid w:val="0045186E"/>
    <w:rsid w:val="00455929"/>
    <w:rsid w:val="00455DBE"/>
    <w:rsid w:val="00463F76"/>
    <w:rsid w:val="00467782"/>
    <w:rsid w:val="00470606"/>
    <w:rsid w:val="0047185B"/>
    <w:rsid w:val="00471A67"/>
    <w:rsid w:val="0047314D"/>
    <w:rsid w:val="00474B8A"/>
    <w:rsid w:val="004837D9"/>
    <w:rsid w:val="0049554C"/>
    <w:rsid w:val="00496E76"/>
    <w:rsid w:val="004B3CFD"/>
    <w:rsid w:val="004D02C6"/>
    <w:rsid w:val="004D12FE"/>
    <w:rsid w:val="004E46E7"/>
    <w:rsid w:val="004F1F8F"/>
    <w:rsid w:val="00501CD8"/>
    <w:rsid w:val="005062C0"/>
    <w:rsid w:val="00510240"/>
    <w:rsid w:val="00510F41"/>
    <w:rsid w:val="005118F7"/>
    <w:rsid w:val="005126B2"/>
    <w:rsid w:val="00512822"/>
    <w:rsid w:val="00514E93"/>
    <w:rsid w:val="00520E46"/>
    <w:rsid w:val="00521851"/>
    <w:rsid w:val="00526408"/>
    <w:rsid w:val="00526F56"/>
    <w:rsid w:val="00537081"/>
    <w:rsid w:val="0056286D"/>
    <w:rsid w:val="005631C1"/>
    <w:rsid w:val="005637FE"/>
    <w:rsid w:val="00563965"/>
    <w:rsid w:val="00566B00"/>
    <w:rsid w:val="00567BDE"/>
    <w:rsid w:val="00570591"/>
    <w:rsid w:val="0058212C"/>
    <w:rsid w:val="00594ECD"/>
    <w:rsid w:val="005B27C7"/>
    <w:rsid w:val="005B5397"/>
    <w:rsid w:val="005B693F"/>
    <w:rsid w:val="005C10E6"/>
    <w:rsid w:val="005C3215"/>
    <w:rsid w:val="005C4C7E"/>
    <w:rsid w:val="005C78A2"/>
    <w:rsid w:val="005D4BCB"/>
    <w:rsid w:val="005D5DCB"/>
    <w:rsid w:val="005E3DB3"/>
    <w:rsid w:val="005E4715"/>
    <w:rsid w:val="005F1B58"/>
    <w:rsid w:val="00613747"/>
    <w:rsid w:val="006178C6"/>
    <w:rsid w:val="00627348"/>
    <w:rsid w:val="00634731"/>
    <w:rsid w:val="00637175"/>
    <w:rsid w:val="006551C7"/>
    <w:rsid w:val="00657627"/>
    <w:rsid w:val="0066408B"/>
    <w:rsid w:val="006756DB"/>
    <w:rsid w:val="00682949"/>
    <w:rsid w:val="006837DE"/>
    <w:rsid w:val="00685D8E"/>
    <w:rsid w:val="00691647"/>
    <w:rsid w:val="00697750"/>
    <w:rsid w:val="006A3252"/>
    <w:rsid w:val="006B0F02"/>
    <w:rsid w:val="006B1268"/>
    <w:rsid w:val="006B12FD"/>
    <w:rsid w:val="006C03E1"/>
    <w:rsid w:val="006D586B"/>
    <w:rsid w:val="006D7143"/>
    <w:rsid w:val="006D724D"/>
    <w:rsid w:val="006E61A6"/>
    <w:rsid w:val="006F3DF0"/>
    <w:rsid w:val="006F7D48"/>
    <w:rsid w:val="00702C12"/>
    <w:rsid w:val="00711335"/>
    <w:rsid w:val="00711F8B"/>
    <w:rsid w:val="00724B63"/>
    <w:rsid w:val="00734C5E"/>
    <w:rsid w:val="00736367"/>
    <w:rsid w:val="00741618"/>
    <w:rsid w:val="00745804"/>
    <w:rsid w:val="0075073F"/>
    <w:rsid w:val="00765EC6"/>
    <w:rsid w:val="00776A29"/>
    <w:rsid w:val="007831D3"/>
    <w:rsid w:val="007B2CD8"/>
    <w:rsid w:val="007B419A"/>
    <w:rsid w:val="007B6FA3"/>
    <w:rsid w:val="007B7CEB"/>
    <w:rsid w:val="007C6302"/>
    <w:rsid w:val="007D798C"/>
    <w:rsid w:val="007E42EB"/>
    <w:rsid w:val="007F3C8C"/>
    <w:rsid w:val="007F3D23"/>
    <w:rsid w:val="008009DF"/>
    <w:rsid w:val="00801C16"/>
    <w:rsid w:val="00804C07"/>
    <w:rsid w:val="00812060"/>
    <w:rsid w:val="00812B04"/>
    <w:rsid w:val="008233E4"/>
    <w:rsid w:val="00827F95"/>
    <w:rsid w:val="00833A2E"/>
    <w:rsid w:val="008371DA"/>
    <w:rsid w:val="008454B4"/>
    <w:rsid w:val="00850FC7"/>
    <w:rsid w:val="00852288"/>
    <w:rsid w:val="008650B6"/>
    <w:rsid w:val="00872A96"/>
    <w:rsid w:val="00894027"/>
    <w:rsid w:val="008A3816"/>
    <w:rsid w:val="008A4E27"/>
    <w:rsid w:val="008B0C74"/>
    <w:rsid w:val="008B6063"/>
    <w:rsid w:val="008B74CF"/>
    <w:rsid w:val="008E3DBD"/>
    <w:rsid w:val="008F13BE"/>
    <w:rsid w:val="008F3457"/>
    <w:rsid w:val="009049B5"/>
    <w:rsid w:val="00904E1A"/>
    <w:rsid w:val="009058B5"/>
    <w:rsid w:val="009161E1"/>
    <w:rsid w:val="009308B9"/>
    <w:rsid w:val="00933A9C"/>
    <w:rsid w:val="00935A3A"/>
    <w:rsid w:val="00935FB7"/>
    <w:rsid w:val="009414B2"/>
    <w:rsid w:val="0095374E"/>
    <w:rsid w:val="009550A0"/>
    <w:rsid w:val="00961DBB"/>
    <w:rsid w:val="0096484A"/>
    <w:rsid w:val="0097753E"/>
    <w:rsid w:val="009A0136"/>
    <w:rsid w:val="009A66B6"/>
    <w:rsid w:val="009A6DFB"/>
    <w:rsid w:val="009B0E3D"/>
    <w:rsid w:val="009B7A1F"/>
    <w:rsid w:val="009C6889"/>
    <w:rsid w:val="009C6CF4"/>
    <w:rsid w:val="009D26B9"/>
    <w:rsid w:val="009E3BAC"/>
    <w:rsid w:val="009F6E33"/>
    <w:rsid w:val="00A015CE"/>
    <w:rsid w:val="00A03C07"/>
    <w:rsid w:val="00A04588"/>
    <w:rsid w:val="00A25134"/>
    <w:rsid w:val="00A25458"/>
    <w:rsid w:val="00A40D78"/>
    <w:rsid w:val="00A511AF"/>
    <w:rsid w:val="00A51B08"/>
    <w:rsid w:val="00A528A3"/>
    <w:rsid w:val="00A53F2B"/>
    <w:rsid w:val="00A55058"/>
    <w:rsid w:val="00A555C2"/>
    <w:rsid w:val="00A57EE3"/>
    <w:rsid w:val="00A61743"/>
    <w:rsid w:val="00A72C1F"/>
    <w:rsid w:val="00A82565"/>
    <w:rsid w:val="00A86ECD"/>
    <w:rsid w:val="00A87E93"/>
    <w:rsid w:val="00A9127D"/>
    <w:rsid w:val="00A97771"/>
    <w:rsid w:val="00AA3D37"/>
    <w:rsid w:val="00AA7A10"/>
    <w:rsid w:val="00AB3576"/>
    <w:rsid w:val="00AC0586"/>
    <w:rsid w:val="00AC2241"/>
    <w:rsid w:val="00AD1088"/>
    <w:rsid w:val="00AD1CF3"/>
    <w:rsid w:val="00AD6D39"/>
    <w:rsid w:val="00AE103E"/>
    <w:rsid w:val="00AE5EC3"/>
    <w:rsid w:val="00AE659C"/>
    <w:rsid w:val="00AF0586"/>
    <w:rsid w:val="00AF3B09"/>
    <w:rsid w:val="00B00A30"/>
    <w:rsid w:val="00B130A2"/>
    <w:rsid w:val="00B141A4"/>
    <w:rsid w:val="00B17DE1"/>
    <w:rsid w:val="00B24A04"/>
    <w:rsid w:val="00B24A75"/>
    <w:rsid w:val="00B33321"/>
    <w:rsid w:val="00B4377F"/>
    <w:rsid w:val="00B4678B"/>
    <w:rsid w:val="00B75A4F"/>
    <w:rsid w:val="00B76365"/>
    <w:rsid w:val="00B82509"/>
    <w:rsid w:val="00B9122C"/>
    <w:rsid w:val="00B91696"/>
    <w:rsid w:val="00B9329A"/>
    <w:rsid w:val="00BA6117"/>
    <w:rsid w:val="00BB3C7D"/>
    <w:rsid w:val="00BC2780"/>
    <w:rsid w:val="00BD3D96"/>
    <w:rsid w:val="00BE00D4"/>
    <w:rsid w:val="00BE1E27"/>
    <w:rsid w:val="00BF7DAC"/>
    <w:rsid w:val="00C015CC"/>
    <w:rsid w:val="00C01762"/>
    <w:rsid w:val="00C04614"/>
    <w:rsid w:val="00C04AC8"/>
    <w:rsid w:val="00C05D0B"/>
    <w:rsid w:val="00C06CD5"/>
    <w:rsid w:val="00C12068"/>
    <w:rsid w:val="00C24586"/>
    <w:rsid w:val="00C246D9"/>
    <w:rsid w:val="00C30B83"/>
    <w:rsid w:val="00C31DA0"/>
    <w:rsid w:val="00C34C96"/>
    <w:rsid w:val="00C41BE6"/>
    <w:rsid w:val="00C45001"/>
    <w:rsid w:val="00C50883"/>
    <w:rsid w:val="00C57BCC"/>
    <w:rsid w:val="00C708BD"/>
    <w:rsid w:val="00C759FC"/>
    <w:rsid w:val="00C75A7E"/>
    <w:rsid w:val="00C812CE"/>
    <w:rsid w:val="00C8785A"/>
    <w:rsid w:val="00C96501"/>
    <w:rsid w:val="00C9671F"/>
    <w:rsid w:val="00CA009C"/>
    <w:rsid w:val="00CB1F50"/>
    <w:rsid w:val="00CB66BE"/>
    <w:rsid w:val="00CC0B01"/>
    <w:rsid w:val="00CC277A"/>
    <w:rsid w:val="00CC48A2"/>
    <w:rsid w:val="00CC53C7"/>
    <w:rsid w:val="00CD59B4"/>
    <w:rsid w:val="00CE3DDC"/>
    <w:rsid w:val="00CE7C16"/>
    <w:rsid w:val="00CF0327"/>
    <w:rsid w:val="00CF32B3"/>
    <w:rsid w:val="00CF5E5A"/>
    <w:rsid w:val="00D126C4"/>
    <w:rsid w:val="00D21B25"/>
    <w:rsid w:val="00D22AAF"/>
    <w:rsid w:val="00D400F8"/>
    <w:rsid w:val="00D41804"/>
    <w:rsid w:val="00D44AC9"/>
    <w:rsid w:val="00D478E8"/>
    <w:rsid w:val="00D60045"/>
    <w:rsid w:val="00D617E4"/>
    <w:rsid w:val="00D63024"/>
    <w:rsid w:val="00D65E65"/>
    <w:rsid w:val="00D714C9"/>
    <w:rsid w:val="00D7728F"/>
    <w:rsid w:val="00D776DE"/>
    <w:rsid w:val="00D85D15"/>
    <w:rsid w:val="00D91076"/>
    <w:rsid w:val="00D959FA"/>
    <w:rsid w:val="00DA1DE3"/>
    <w:rsid w:val="00DB392F"/>
    <w:rsid w:val="00DC4D51"/>
    <w:rsid w:val="00DC7C7F"/>
    <w:rsid w:val="00DD46E8"/>
    <w:rsid w:val="00DF1CEB"/>
    <w:rsid w:val="00DF50BD"/>
    <w:rsid w:val="00E00CA8"/>
    <w:rsid w:val="00E06347"/>
    <w:rsid w:val="00E069CA"/>
    <w:rsid w:val="00E105EB"/>
    <w:rsid w:val="00E26BCF"/>
    <w:rsid w:val="00E3547F"/>
    <w:rsid w:val="00E42F81"/>
    <w:rsid w:val="00E45F98"/>
    <w:rsid w:val="00E54CB6"/>
    <w:rsid w:val="00E75C6E"/>
    <w:rsid w:val="00E80F1C"/>
    <w:rsid w:val="00E81D7C"/>
    <w:rsid w:val="00E871DF"/>
    <w:rsid w:val="00E9212D"/>
    <w:rsid w:val="00EA55B4"/>
    <w:rsid w:val="00EA5831"/>
    <w:rsid w:val="00EB102C"/>
    <w:rsid w:val="00EB488B"/>
    <w:rsid w:val="00EC05AA"/>
    <w:rsid w:val="00EC4339"/>
    <w:rsid w:val="00ED53B9"/>
    <w:rsid w:val="00ED692B"/>
    <w:rsid w:val="00EE2E8C"/>
    <w:rsid w:val="00EE794B"/>
    <w:rsid w:val="00EF1654"/>
    <w:rsid w:val="00EF2B7D"/>
    <w:rsid w:val="00EF4285"/>
    <w:rsid w:val="00F0148C"/>
    <w:rsid w:val="00F122EC"/>
    <w:rsid w:val="00F25418"/>
    <w:rsid w:val="00F35533"/>
    <w:rsid w:val="00F4029C"/>
    <w:rsid w:val="00F420B7"/>
    <w:rsid w:val="00F438DC"/>
    <w:rsid w:val="00F50C57"/>
    <w:rsid w:val="00F51909"/>
    <w:rsid w:val="00F57865"/>
    <w:rsid w:val="00F57973"/>
    <w:rsid w:val="00F616F0"/>
    <w:rsid w:val="00F61713"/>
    <w:rsid w:val="00F67B59"/>
    <w:rsid w:val="00F74458"/>
    <w:rsid w:val="00F83BC6"/>
    <w:rsid w:val="00F86BBC"/>
    <w:rsid w:val="00F90D3B"/>
    <w:rsid w:val="00FA60CB"/>
    <w:rsid w:val="00FB012C"/>
    <w:rsid w:val="00FB5CCA"/>
    <w:rsid w:val="00FC52B8"/>
    <w:rsid w:val="00FE12F2"/>
    <w:rsid w:val="00FE6A2E"/>
    <w:rsid w:val="00FF31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5DAC4674"/>
  <w15:docId w15:val="{BF0B8FDA-9DB0-4C44-8CD5-533E0EF2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86"/>
    <w:pPr>
      <w:autoSpaceDE w:val="0"/>
      <w:autoSpaceDN w:val="0"/>
      <w:adjustRightInd w:val="0"/>
      <w:spacing w:after="120" w:line="320" w:lineRule="atLeast"/>
      <w:jc w:val="both"/>
    </w:pPr>
    <w:rPr>
      <w:sz w:val="24"/>
      <w:szCs w:val="24"/>
    </w:rPr>
  </w:style>
  <w:style w:type="paragraph" w:styleId="Heading1">
    <w:name w:val="heading 1"/>
    <w:aliases w:val="ERME-Title"/>
    <w:basedOn w:val="Normal"/>
    <w:next w:val="Normal"/>
    <w:rsid w:val="008E3DBD"/>
    <w:pPr>
      <w:keepNext/>
      <w:spacing w:line="400" w:lineRule="exact"/>
      <w:jc w:val="center"/>
      <w:outlineLvl w:val="0"/>
    </w:pPr>
    <w:rPr>
      <w:b/>
      <w:bCs/>
      <w:kern w:val="28"/>
      <w:sz w:val="32"/>
      <w:szCs w:val="32"/>
    </w:rPr>
  </w:style>
  <w:style w:type="paragraph" w:styleId="Heading2">
    <w:name w:val="heading 2"/>
    <w:basedOn w:val="Normal"/>
    <w:next w:val="Normal"/>
    <w:rsid w:val="003444F8"/>
    <w:pPr>
      <w:keepNext/>
      <w:spacing w:before="120"/>
      <w:outlineLvl w:val="1"/>
    </w:pPr>
    <w:rPr>
      <w:b/>
      <w:bCs/>
      <w:sz w:val="28"/>
      <w:szCs w:val="28"/>
    </w:rPr>
  </w:style>
  <w:style w:type="paragraph" w:styleId="Heading3">
    <w:name w:val="heading 3"/>
    <w:basedOn w:val="Normal"/>
    <w:next w:val="Normal"/>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rsid w:val="003444F8"/>
    <w:pPr>
      <w:tabs>
        <w:tab w:val="left" w:pos="851"/>
      </w:tabs>
      <w:spacing w:after="60" w:line="280" w:lineRule="exact"/>
      <w:ind w:left="2268" w:hanging="1984"/>
    </w:pPr>
  </w:style>
  <w:style w:type="paragraph" w:styleId="Quote">
    <w:name w:val="Quote"/>
    <w:aliases w:val="ERME quotation"/>
    <w:basedOn w:val="Normal"/>
    <w:qFormat/>
    <w:rsid w:val="003A3210"/>
    <w:pPr>
      <w:ind w:left="284"/>
    </w:pPr>
  </w:style>
  <w:style w:type="paragraph" w:customStyle="1" w:styleId="References">
    <w:name w:val="References"/>
    <w:basedOn w:val="Normal"/>
    <w:rsid w:val="00A97771"/>
    <w:pPr>
      <w:spacing w:before="40" w:after="0" w:line="220" w:lineRule="atLeast"/>
      <w:ind w:left="284" w:hanging="284"/>
    </w:pPr>
    <w:rPr>
      <w:sz w:val="20"/>
    </w:rPr>
  </w:style>
  <w:style w:type="paragraph" w:customStyle="1" w:styleId="Endnote">
    <w:name w:val="Endnote"/>
    <w:basedOn w:val="Normal"/>
    <w:rsid w:val="006A3252"/>
  </w:style>
  <w:style w:type="paragraph" w:customStyle="1" w:styleId="FigTitle">
    <w:name w:val="FigTitle"/>
    <w:basedOn w:val="Normal"/>
    <w:rsid w:val="00C30B83"/>
    <w:pPr>
      <w:spacing w:before="120"/>
      <w:jc w:val="center"/>
    </w:pPr>
    <w:rPr>
      <w:b/>
      <w:bCs/>
      <w:sz w:val="22"/>
      <w:szCs w:val="22"/>
    </w:rPr>
  </w:style>
  <w:style w:type="paragraph" w:customStyle="1" w:styleId="Transcript">
    <w:name w:val="Transcript"/>
    <w:basedOn w:val="Normal"/>
    <w:rsid w:val="003444F8"/>
    <w:pPr>
      <w:ind w:left="1702" w:hanging="1418"/>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A4E27"/>
    <w:pPr>
      <w:tabs>
        <w:tab w:val="center" w:pos="4320"/>
        <w:tab w:val="right" w:pos="8640"/>
      </w:tabs>
    </w:pPr>
  </w:style>
  <w:style w:type="character" w:styleId="PageNumber">
    <w:name w:val="page number"/>
    <w:basedOn w:val="DefaultParagraphFont"/>
    <w:rsid w:val="008A4E27"/>
  </w:style>
  <w:style w:type="character" w:styleId="CommentReference">
    <w:name w:val="annotation reference"/>
    <w:uiPriority w:val="99"/>
    <w:rsid w:val="00292577"/>
    <w:rPr>
      <w:sz w:val="16"/>
      <w:szCs w:val="16"/>
    </w:rPr>
  </w:style>
  <w:style w:type="paragraph" w:styleId="CommentText">
    <w:name w:val="annotation text"/>
    <w:basedOn w:val="Normal"/>
    <w:link w:val="CommentTextChar"/>
    <w:rsid w:val="00292577"/>
    <w:rPr>
      <w:sz w:val="20"/>
      <w:szCs w:val="20"/>
    </w:rPr>
  </w:style>
  <w:style w:type="character" w:customStyle="1" w:styleId="CommentTextChar">
    <w:name w:val="Comment Text Char"/>
    <w:link w:val="CommentText"/>
    <w:rsid w:val="00292577"/>
    <w:rPr>
      <w:lang w:val="en-GB" w:eastAsia="en-US"/>
    </w:rPr>
  </w:style>
  <w:style w:type="paragraph" w:styleId="CommentSubject">
    <w:name w:val="annotation subject"/>
    <w:basedOn w:val="CommentText"/>
    <w:next w:val="CommentText"/>
    <w:link w:val="CommentSubjectChar"/>
    <w:rsid w:val="00292577"/>
    <w:rPr>
      <w:b/>
      <w:bCs/>
    </w:rPr>
  </w:style>
  <w:style w:type="character" w:customStyle="1" w:styleId="CommentSubjectChar">
    <w:name w:val="Comment Subject Char"/>
    <w:link w:val="CommentSubject"/>
    <w:rsid w:val="00292577"/>
    <w:rPr>
      <w:b/>
      <w:bCs/>
      <w:lang w:val="en-GB" w:eastAsia="en-US"/>
    </w:rPr>
  </w:style>
  <w:style w:type="paragraph" w:styleId="BalloonText">
    <w:name w:val="Balloon Text"/>
    <w:basedOn w:val="Normal"/>
    <w:link w:val="BalloonTextChar"/>
    <w:rsid w:val="00292577"/>
    <w:pPr>
      <w:spacing w:after="0" w:line="240" w:lineRule="auto"/>
    </w:pPr>
    <w:rPr>
      <w:rFonts w:ascii="Segoe UI" w:hAnsi="Segoe UI" w:cs="Segoe UI"/>
      <w:sz w:val="18"/>
      <w:szCs w:val="18"/>
    </w:rPr>
  </w:style>
  <w:style w:type="character" w:customStyle="1" w:styleId="BalloonTextChar">
    <w:name w:val="Balloon Text Char"/>
    <w:link w:val="BalloonText"/>
    <w:rsid w:val="00292577"/>
    <w:rPr>
      <w:rFonts w:ascii="Segoe UI" w:hAnsi="Segoe UI" w:cs="Segoe UI"/>
      <w:sz w:val="18"/>
      <w:szCs w:val="18"/>
      <w:lang w:val="en-GB" w:eastAsia="en-US"/>
    </w:rPr>
  </w:style>
  <w:style w:type="character" w:styleId="Hyperlink">
    <w:name w:val="Hyperlink"/>
    <w:rsid w:val="00292577"/>
    <w:rPr>
      <w:color w:val="0563C1"/>
      <w:u w:val="single"/>
    </w:rPr>
  </w:style>
  <w:style w:type="paragraph" w:customStyle="1" w:styleId="ERMEHeading1">
    <w:name w:val="ERME Heading 1"/>
    <w:basedOn w:val="Normal"/>
    <w:next w:val="Normal"/>
    <w:qFormat/>
    <w:rsid w:val="00A97771"/>
    <w:pPr>
      <w:spacing w:before="360"/>
      <w:ind w:left="426" w:hanging="426"/>
      <w:jc w:val="left"/>
    </w:pPr>
    <w:rPr>
      <w:b/>
      <w:sz w:val="28"/>
    </w:rPr>
  </w:style>
  <w:style w:type="paragraph" w:customStyle="1" w:styleId="ERMEHeading2">
    <w:name w:val="ERME Heading 2"/>
    <w:basedOn w:val="Normal"/>
    <w:next w:val="Normal"/>
    <w:qFormat/>
    <w:rsid w:val="00A97771"/>
    <w:pPr>
      <w:spacing w:before="240"/>
      <w:ind w:left="426" w:hanging="426"/>
    </w:pPr>
    <w:rPr>
      <w:b/>
    </w:rPr>
  </w:style>
  <w:style w:type="paragraph" w:customStyle="1" w:styleId="ERME-Chapter-Title">
    <w:name w:val="ERME-Chapter-Title"/>
    <w:basedOn w:val="Normal"/>
    <w:qFormat/>
    <w:rsid w:val="007B2CD8"/>
    <w:pPr>
      <w:spacing w:after="240"/>
      <w:jc w:val="center"/>
    </w:pPr>
    <w:rPr>
      <w:b/>
      <w:sz w:val="32"/>
    </w:rPr>
  </w:style>
  <w:style w:type="paragraph" w:customStyle="1" w:styleId="ERMEreferences">
    <w:name w:val="ERME references"/>
    <w:basedOn w:val="References"/>
    <w:qFormat/>
    <w:rsid w:val="00A97771"/>
  </w:style>
  <w:style w:type="paragraph" w:customStyle="1" w:styleId="ERMEabstract">
    <w:name w:val="ERME abstract"/>
    <w:basedOn w:val="Normal"/>
    <w:qFormat/>
    <w:rsid w:val="00C01762"/>
    <w:rPr>
      <w:i/>
    </w:rPr>
  </w:style>
  <w:style w:type="paragraph" w:styleId="ListParagraph">
    <w:name w:val="List Paragraph"/>
    <w:basedOn w:val="Normal"/>
    <w:uiPriority w:val="34"/>
    <w:qFormat/>
    <w:rsid w:val="00086EAB"/>
    <w:pPr>
      <w:numPr>
        <w:numId w:val="13"/>
      </w:numPr>
      <w:autoSpaceDE/>
      <w:autoSpaceDN/>
      <w:adjustRightInd/>
      <w:spacing w:after="0" w:line="240" w:lineRule="auto"/>
      <w:contextualSpacing/>
      <w:jc w:val="left"/>
    </w:pPr>
    <w:rPr>
      <w:rFonts w:eastAsiaTheme="minorHAnsi" w:cstheme="minorBidi"/>
    </w:rPr>
  </w:style>
  <w:style w:type="paragraph" w:styleId="Header">
    <w:name w:val="header"/>
    <w:basedOn w:val="Normal"/>
    <w:link w:val="HeaderChar"/>
    <w:unhideWhenUsed/>
    <w:rsid w:val="004215F3"/>
    <w:pPr>
      <w:tabs>
        <w:tab w:val="center" w:pos="4819"/>
        <w:tab w:val="right" w:pos="9638"/>
      </w:tabs>
      <w:spacing w:after="0" w:line="240" w:lineRule="auto"/>
    </w:pPr>
  </w:style>
  <w:style w:type="character" w:customStyle="1" w:styleId="HeaderChar">
    <w:name w:val="Header Char"/>
    <w:basedOn w:val="DefaultParagraphFont"/>
    <w:link w:val="Header"/>
    <w:rsid w:val="004215F3"/>
    <w:rPr>
      <w:sz w:val="24"/>
      <w:szCs w:val="24"/>
    </w:rPr>
  </w:style>
  <w:style w:type="paragraph" w:styleId="Revision">
    <w:name w:val="Revision"/>
    <w:hidden/>
    <w:uiPriority w:val="99"/>
    <w:semiHidden/>
    <w:rsid w:val="00E00CA8"/>
    <w:rPr>
      <w:sz w:val="24"/>
      <w:szCs w:val="24"/>
    </w:rPr>
  </w:style>
  <w:style w:type="paragraph" w:styleId="NormalWeb">
    <w:name w:val="Normal (Web)"/>
    <w:basedOn w:val="Normal"/>
    <w:uiPriority w:val="99"/>
    <w:unhideWhenUsed/>
    <w:rsid w:val="000657D7"/>
    <w:pPr>
      <w:autoSpaceDE/>
      <w:autoSpaceDN/>
      <w:adjustRightInd/>
      <w:spacing w:before="100" w:beforeAutospacing="1" w:after="100" w:afterAutospacing="1" w:line="240" w:lineRule="auto"/>
      <w:jc w:val="left"/>
    </w:pPr>
  </w:style>
  <w:style w:type="table" w:styleId="TableGrid">
    <w:name w:val="Table Grid"/>
    <w:basedOn w:val="TableNormal"/>
    <w:uiPriority w:val="59"/>
    <w:rsid w:val="000657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ematik.uni-dortmund.de/~erme/CERME3/Groups/TG2/TG2_evans_cerme3.pdf" TargetMode="External"/><Relationship Id="rId13" Type="http://schemas.openxmlformats.org/officeDocument/2006/relationships/hyperlink" Target="http://www.mathematik.uni-dortmund.de/~erme/CERME3/Groups/TG2/TG2_zan_cerme3.pdf"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hematik.uni-dortmund.de/~erme/CERME4/CERME4_WG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ematik.uni-dortmund.de/~erme/CERME3/Groups/TG2/TG2_nicolaidou_cerme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eynote.conference-services.net/resources/444/5118/pdf/CERME10_0103.pdf" TargetMode="External"/><Relationship Id="rId4" Type="http://schemas.openxmlformats.org/officeDocument/2006/relationships/settings" Target="settings.xml"/><Relationship Id="rId9" Type="http://schemas.openxmlformats.org/officeDocument/2006/relationships/hyperlink" Target="http://www.mathematik.uni-dortmund.de/~erme/CERME3/Groups/TG2/TG2_introduction_cerme3.ph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hannul\AppData\Local\Microsoft\Windows\Temporary%20Internet%20Files\Content.Outlook\90GF3C7M\ERME-Book_Template-Word%20(0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1088-007D-40C0-863B-63C18B9E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ERME-Book_Template-Word (002).dotx</Template>
  <TotalTime>130</TotalTime>
  <Pages>13</Pages>
  <Words>5368</Words>
  <Characters>32725</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CERME paper template</vt:lpstr>
      <vt:lpstr>CERME paper template</vt:lpstr>
    </vt:vector>
  </TitlesOfParts>
  <Company>PEDF UK</Company>
  <LinksUpToDate>false</LinksUpToDate>
  <CharactersWithSpaces>38017</CharactersWithSpaces>
  <SharedDoc>false</SharedDoc>
  <HLinks>
    <vt:vector size="24" baseType="variant">
      <vt:variant>
        <vt:i4>327701</vt:i4>
      </vt:variant>
      <vt:variant>
        <vt:i4>9</vt:i4>
      </vt:variant>
      <vt:variant>
        <vt:i4>0</vt:i4>
      </vt:variant>
      <vt:variant>
        <vt:i4>5</vt:i4>
      </vt:variant>
      <vt:variant>
        <vt:lpwstr>http://www.apastyle.org/learn/tutorials/basics-tutorial.aspx</vt:lpwstr>
      </vt:variant>
      <vt:variant>
        <vt:lpwstr/>
      </vt:variant>
      <vt:variant>
        <vt:i4>786475</vt:i4>
      </vt:variant>
      <vt:variant>
        <vt:i4>6</vt:i4>
      </vt:variant>
      <vt:variant>
        <vt:i4>0</vt:i4>
      </vt:variant>
      <vt:variant>
        <vt:i4>5</vt:i4>
      </vt:variant>
      <vt:variant>
        <vt:lpwstr>http://www.tandf.co.uk/journals/authors/style/reference/tf_A.pdf</vt:lpwstr>
      </vt:variant>
      <vt:variant>
        <vt:lpwstr/>
      </vt:variant>
      <vt:variant>
        <vt:i4>7864321</vt:i4>
      </vt:variant>
      <vt:variant>
        <vt:i4>3</vt:i4>
      </vt:variant>
      <vt:variant>
        <vt:i4>0</vt:i4>
      </vt:variant>
      <vt:variant>
        <vt:i4>5</vt:i4>
      </vt:variant>
      <vt:variant>
        <vt:lpwstr>mailto:jana.novakova@google.cz</vt:lpwstr>
      </vt:variant>
      <vt:variant>
        <vt:lpwstr/>
      </vt:variant>
      <vt:variant>
        <vt:i4>3080192</vt:i4>
      </vt:variant>
      <vt:variant>
        <vt:i4>0</vt:i4>
      </vt:variant>
      <vt:variant>
        <vt:i4>0</vt:i4>
      </vt:variant>
      <vt:variant>
        <vt:i4>5</vt:i4>
      </vt:variant>
      <vt:variant>
        <vt:lpwstr>mailto:email@google.com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Hannula, Markku S</dc:creator>
  <cp:keywords/>
  <dc:description/>
  <cp:lastModifiedBy>Hannula, Markku S</cp:lastModifiedBy>
  <cp:revision>7</cp:revision>
  <cp:lastPrinted>1999-04-19T09:26:00Z</cp:lastPrinted>
  <dcterms:created xsi:type="dcterms:W3CDTF">2018-01-12T09:59:00Z</dcterms:created>
  <dcterms:modified xsi:type="dcterms:W3CDTF">2018-01-17T10:20:00Z</dcterms:modified>
</cp:coreProperties>
</file>