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55" w:rsidRPr="00492B5F" w:rsidRDefault="00AB3955" w:rsidP="00214DD2">
      <w:pPr>
        <w:pStyle w:val="NormalWeb"/>
        <w:spacing w:before="200" w:beforeAutospacing="0" w:after="0" w:afterAutospacing="0" w:line="216" w:lineRule="auto"/>
        <w:rPr>
          <w:rFonts w:eastAsia="Calibri"/>
          <w:b/>
          <w:sz w:val="28"/>
          <w:szCs w:val="28"/>
          <w:lang w:eastAsia="en-US"/>
        </w:rPr>
      </w:pPr>
      <w:r w:rsidRPr="00492B5F">
        <w:rPr>
          <w:rFonts w:eastAsia="Calibri"/>
          <w:b/>
          <w:sz w:val="28"/>
          <w:szCs w:val="28"/>
          <w:lang w:eastAsia="en-US"/>
        </w:rPr>
        <w:t xml:space="preserve">Mika Pantzar, professori </w:t>
      </w:r>
    </w:p>
    <w:p w:rsidR="00AB3955" w:rsidRPr="00492B5F" w:rsidRDefault="00AB3955" w:rsidP="00214DD2">
      <w:pPr>
        <w:pStyle w:val="NormalWeb"/>
        <w:spacing w:before="200" w:beforeAutospacing="0" w:after="0" w:afterAutospacing="0" w:line="216" w:lineRule="auto"/>
        <w:rPr>
          <w:rFonts w:eastAsia="Calibri"/>
          <w:b/>
          <w:sz w:val="28"/>
          <w:szCs w:val="28"/>
          <w:lang w:eastAsia="en-US"/>
        </w:rPr>
      </w:pPr>
      <w:r w:rsidRPr="00492B5F">
        <w:rPr>
          <w:rFonts w:eastAsia="Calibri"/>
          <w:b/>
          <w:sz w:val="28"/>
          <w:szCs w:val="28"/>
          <w:lang w:eastAsia="en-US"/>
        </w:rPr>
        <w:t xml:space="preserve">Helsingin yliopisto </w:t>
      </w:r>
    </w:p>
    <w:p w:rsidR="00734106" w:rsidRPr="00492B5F" w:rsidRDefault="00734106" w:rsidP="00214DD2">
      <w:pPr>
        <w:pStyle w:val="NormalWeb"/>
        <w:spacing w:before="200" w:beforeAutospacing="0" w:after="0" w:afterAutospacing="0" w:line="216" w:lineRule="auto"/>
        <w:rPr>
          <w:rFonts w:eastAsia="Calibri"/>
          <w:b/>
          <w:sz w:val="28"/>
          <w:szCs w:val="28"/>
          <w:lang w:eastAsia="en-US"/>
        </w:rPr>
      </w:pPr>
    </w:p>
    <w:p w:rsidR="00734106" w:rsidRPr="00492B5F" w:rsidRDefault="00734106" w:rsidP="00214DD2">
      <w:pPr>
        <w:pStyle w:val="NormalWeb"/>
        <w:spacing w:before="200" w:beforeAutospacing="0" w:after="0" w:afterAutospacing="0" w:line="216" w:lineRule="auto"/>
        <w:rPr>
          <w:rFonts w:eastAsia="Calibri"/>
          <w:b/>
          <w:sz w:val="28"/>
          <w:szCs w:val="28"/>
          <w:lang w:eastAsia="en-US"/>
        </w:rPr>
      </w:pPr>
    </w:p>
    <w:p w:rsidR="00734106" w:rsidRPr="00492B5F" w:rsidRDefault="00734106" w:rsidP="00214DD2">
      <w:pPr>
        <w:pStyle w:val="NormalWeb"/>
        <w:spacing w:before="200" w:beforeAutospacing="0" w:after="0" w:afterAutospacing="0" w:line="216" w:lineRule="auto"/>
        <w:rPr>
          <w:rFonts w:eastAsia="Calibri"/>
          <w:b/>
          <w:sz w:val="28"/>
          <w:szCs w:val="28"/>
          <w:lang w:eastAsia="en-US"/>
        </w:rPr>
      </w:pPr>
      <w:r w:rsidRPr="00492B5F">
        <w:rPr>
          <w:rFonts w:eastAsia="Calibri"/>
          <w:b/>
          <w:sz w:val="28"/>
          <w:szCs w:val="28"/>
          <w:lang w:eastAsia="en-US"/>
        </w:rPr>
        <w:t>Tulevaisuusvaliokunta</w:t>
      </w:r>
    </w:p>
    <w:p w:rsidR="00734106" w:rsidRPr="00492B5F" w:rsidRDefault="00734106" w:rsidP="00214DD2">
      <w:pPr>
        <w:pStyle w:val="NormalWeb"/>
        <w:spacing w:before="200" w:beforeAutospacing="0" w:after="0" w:afterAutospacing="0" w:line="216" w:lineRule="auto"/>
        <w:rPr>
          <w:rFonts w:eastAsia="Calibri"/>
          <w:b/>
          <w:sz w:val="28"/>
          <w:szCs w:val="28"/>
          <w:lang w:eastAsia="en-US"/>
        </w:rPr>
      </w:pPr>
      <w:proofErr w:type="gramStart"/>
      <w:r w:rsidRPr="00492B5F">
        <w:rPr>
          <w:rFonts w:eastAsia="Calibri"/>
          <w:b/>
          <w:sz w:val="28"/>
          <w:szCs w:val="28"/>
          <w:lang w:eastAsia="en-US"/>
        </w:rPr>
        <w:t>17.03.2017</w:t>
      </w:r>
      <w:proofErr w:type="gramEnd"/>
      <w:r w:rsidRPr="00492B5F">
        <w:rPr>
          <w:rFonts w:eastAsia="Calibri"/>
          <w:b/>
          <w:sz w:val="28"/>
          <w:szCs w:val="28"/>
          <w:lang w:eastAsia="en-US"/>
        </w:rPr>
        <w:t xml:space="preserve"> </w:t>
      </w:r>
    </w:p>
    <w:p w:rsidR="00AB3955" w:rsidRPr="00734106" w:rsidRDefault="00AB3955" w:rsidP="00214DD2">
      <w:pPr>
        <w:pStyle w:val="NormalWeb"/>
        <w:spacing w:before="200" w:beforeAutospacing="0" w:after="0" w:afterAutospacing="0" w:line="216" w:lineRule="auto"/>
        <w:rPr>
          <w:rFonts w:eastAsia="Calibri"/>
          <w:sz w:val="28"/>
          <w:szCs w:val="28"/>
          <w:lang w:eastAsia="en-US"/>
        </w:rPr>
      </w:pPr>
    </w:p>
    <w:p w:rsidR="00C31545" w:rsidRPr="00734106" w:rsidRDefault="00C31545" w:rsidP="00214DD2">
      <w:pPr>
        <w:pStyle w:val="NormalWeb"/>
        <w:spacing w:before="200" w:beforeAutospacing="0" w:after="0" w:afterAutospacing="0" w:line="216" w:lineRule="auto"/>
        <w:rPr>
          <w:rFonts w:eastAsia="Calibri"/>
          <w:sz w:val="28"/>
          <w:szCs w:val="28"/>
          <w:lang w:eastAsia="en-US"/>
        </w:rPr>
      </w:pPr>
    </w:p>
    <w:p w:rsidR="00C31545" w:rsidRPr="00734106" w:rsidRDefault="00C31545" w:rsidP="00214DD2">
      <w:pPr>
        <w:pStyle w:val="NormalWeb"/>
        <w:spacing w:before="200" w:beforeAutospacing="0" w:after="0" w:afterAutospacing="0" w:line="216" w:lineRule="auto"/>
        <w:rPr>
          <w:rFonts w:eastAsia="Calibri"/>
          <w:sz w:val="28"/>
          <w:szCs w:val="28"/>
          <w:lang w:eastAsia="en-US"/>
        </w:rPr>
      </w:pPr>
    </w:p>
    <w:p w:rsidR="00AB3955" w:rsidRDefault="00CB5372" w:rsidP="00734106">
      <w:pPr>
        <w:pStyle w:val="NormalWeb"/>
        <w:spacing w:before="200" w:beforeAutospacing="0" w:after="0" w:afterAutospacing="0" w:line="360" w:lineRule="auto"/>
        <w:rPr>
          <w:rFonts w:eastAsia="Calibri"/>
          <w:sz w:val="28"/>
          <w:szCs w:val="28"/>
          <w:lang w:eastAsia="en-US"/>
        </w:rPr>
      </w:pPr>
      <w:r w:rsidRPr="00734106">
        <w:rPr>
          <w:rFonts w:eastAsia="Calibri"/>
          <w:sz w:val="28"/>
          <w:szCs w:val="28"/>
          <w:lang w:eastAsia="en-US"/>
        </w:rPr>
        <w:t>YK:n kestävän kehityksen tavoiteohjelma</w:t>
      </w:r>
      <w:r w:rsidR="00492B5F">
        <w:rPr>
          <w:rFonts w:eastAsia="Calibri"/>
          <w:sz w:val="28"/>
          <w:szCs w:val="28"/>
          <w:lang w:eastAsia="en-US"/>
        </w:rPr>
        <w:t>n</w:t>
      </w:r>
      <w:r w:rsidR="00C31545" w:rsidRPr="00734106">
        <w:rPr>
          <w:rFonts w:eastAsia="Calibri"/>
          <w:sz w:val="28"/>
          <w:szCs w:val="28"/>
          <w:lang w:eastAsia="en-US"/>
        </w:rPr>
        <w:t xml:space="preserve"> (Agenda 2030) yhdeksi </w:t>
      </w:r>
      <w:r w:rsidRPr="00734106">
        <w:rPr>
          <w:rFonts w:eastAsia="Calibri"/>
          <w:sz w:val="28"/>
          <w:szCs w:val="28"/>
          <w:lang w:eastAsia="en-US"/>
        </w:rPr>
        <w:t>tehtävä</w:t>
      </w:r>
      <w:r w:rsidR="00C31545" w:rsidRPr="00734106">
        <w:rPr>
          <w:rFonts w:eastAsia="Calibri"/>
          <w:sz w:val="28"/>
          <w:szCs w:val="28"/>
          <w:lang w:eastAsia="en-US"/>
        </w:rPr>
        <w:t>ksi määritellään ”</w:t>
      </w:r>
      <w:r w:rsidRPr="00734106">
        <w:rPr>
          <w:rFonts w:eastAsia="Calibri"/>
          <w:sz w:val="28"/>
          <w:szCs w:val="28"/>
          <w:lang w:eastAsia="en-US"/>
        </w:rPr>
        <w:t>v</w:t>
      </w:r>
      <w:r w:rsidR="00AB3955" w:rsidRPr="00734106">
        <w:rPr>
          <w:rFonts w:eastAsia="Calibri"/>
          <w:sz w:val="28"/>
          <w:szCs w:val="28"/>
          <w:lang w:eastAsia="en-US"/>
        </w:rPr>
        <w:t>armistaa vuoteen 2030 mennessä, että kestävästä kehityksestä ja luontoa suosivista elämäntavoista ollaan tietoisia kaikkialla</w:t>
      </w:r>
      <w:r w:rsidR="00C31545" w:rsidRPr="00734106">
        <w:rPr>
          <w:rFonts w:eastAsia="Calibri"/>
          <w:sz w:val="28"/>
          <w:szCs w:val="28"/>
          <w:lang w:eastAsia="en-US"/>
        </w:rPr>
        <w:t xml:space="preserve">”. </w:t>
      </w:r>
      <w:r w:rsidR="00C243ED">
        <w:rPr>
          <w:rFonts w:eastAsia="Calibri"/>
          <w:sz w:val="28"/>
          <w:szCs w:val="28"/>
          <w:lang w:eastAsia="en-US"/>
        </w:rPr>
        <w:t>Seuraavassa tuon esiin joitakin tutkimuksellisia näkökulmia kuluttajan rooliin Agenda 2030 toteuttamisessa.</w:t>
      </w:r>
      <w:r w:rsidR="00492B5F">
        <w:rPr>
          <w:rFonts w:eastAsia="Calibri"/>
          <w:sz w:val="28"/>
          <w:szCs w:val="28"/>
          <w:lang w:eastAsia="en-US"/>
        </w:rPr>
        <w:t xml:space="preserve"> Tiivistetysti väitän, että keskinäisriippuvuuksien maailmassa tieto ei välttämättä johda ympäristöä säästävää elämäntapaan. Kuluttajat eivät toimi tiedon (tai ilmaistujen asenteiden) perusteella. Elämäntapamuutokset vaativat mahdollisuuksia toimia toisin (esim. valita terveellisempiä ruokia). Usein normit ja lainsäädäntö ovat paras keino (esimerkiksi liikenneturvallisuus tai tupakointi) muuttaa kulutustottumuksia. Normiohjaus voi synnyttää uusia markkinoita. Ihmiset välttävät radikaaleja elämäntapamuutoksia (joita parempi ympäristö vaatisi). Hintaohjaus on usein kaikkein tehokkain kannuste ja luultavasti vihreä länsimainen kuluttajakin syntyy vasta kun Aasian materialistisesti orientoituneen keskiluokan kasvun ja kulutuskysynnän kautta raaka-aineiden hinnat nousevat. Seuraavassa puran ja perustelen näitä väitteitä.         </w:t>
      </w:r>
      <w:r w:rsidR="00C243ED">
        <w:rPr>
          <w:rFonts w:eastAsia="Calibri"/>
          <w:sz w:val="28"/>
          <w:szCs w:val="28"/>
          <w:lang w:eastAsia="en-US"/>
        </w:rPr>
        <w:t xml:space="preserve">  </w:t>
      </w:r>
    </w:p>
    <w:p w:rsidR="00C243ED" w:rsidRDefault="00C243ED" w:rsidP="00734106">
      <w:pPr>
        <w:pStyle w:val="NormalWeb"/>
        <w:spacing w:before="200" w:beforeAutospacing="0" w:after="0" w:afterAutospacing="0" w:line="360" w:lineRule="auto"/>
        <w:rPr>
          <w:rFonts w:eastAsia="Calibri"/>
          <w:sz w:val="28"/>
          <w:szCs w:val="28"/>
          <w:lang w:eastAsia="en-US"/>
        </w:rPr>
      </w:pPr>
    </w:p>
    <w:p w:rsidR="00492B5F" w:rsidRDefault="00492B5F" w:rsidP="00734106">
      <w:pPr>
        <w:pStyle w:val="NormalWeb"/>
        <w:spacing w:before="200" w:beforeAutospacing="0" w:after="0" w:afterAutospacing="0" w:line="360" w:lineRule="auto"/>
        <w:rPr>
          <w:rFonts w:eastAsia="Calibri"/>
          <w:sz w:val="28"/>
          <w:szCs w:val="28"/>
          <w:lang w:eastAsia="en-US"/>
        </w:rPr>
      </w:pPr>
    </w:p>
    <w:p w:rsidR="00492B5F" w:rsidRDefault="00492B5F" w:rsidP="00734106">
      <w:pPr>
        <w:pStyle w:val="NormalWeb"/>
        <w:spacing w:before="200" w:beforeAutospacing="0" w:after="0" w:afterAutospacing="0" w:line="360" w:lineRule="auto"/>
        <w:rPr>
          <w:rFonts w:eastAsia="Calibri"/>
          <w:sz w:val="28"/>
          <w:szCs w:val="28"/>
          <w:lang w:eastAsia="en-US"/>
        </w:rPr>
      </w:pPr>
    </w:p>
    <w:p w:rsidR="00C243ED" w:rsidRPr="00734106" w:rsidRDefault="00492B5F" w:rsidP="00734106">
      <w:pPr>
        <w:pStyle w:val="NormalWeb"/>
        <w:spacing w:before="200" w:beforeAutospacing="0" w:after="0" w:afterAutospacing="0" w:line="360" w:lineRule="auto"/>
        <w:rPr>
          <w:rFonts w:eastAsia="Calibri"/>
          <w:sz w:val="28"/>
          <w:szCs w:val="28"/>
          <w:lang w:eastAsia="en-US"/>
        </w:rPr>
      </w:pPr>
      <w:r>
        <w:rPr>
          <w:rFonts w:eastAsia="Calibri"/>
          <w:sz w:val="28"/>
          <w:szCs w:val="28"/>
          <w:lang w:eastAsia="en-US"/>
        </w:rPr>
        <w:t xml:space="preserve">1) </w:t>
      </w:r>
      <w:r w:rsidR="00C243ED">
        <w:rPr>
          <w:rFonts w:eastAsia="Calibri"/>
          <w:sz w:val="28"/>
          <w:szCs w:val="28"/>
          <w:lang w:eastAsia="en-US"/>
        </w:rPr>
        <w:t>Onko kuluttaja rationaali?</w:t>
      </w:r>
    </w:p>
    <w:p w:rsidR="00492B5F" w:rsidRDefault="00492B5F" w:rsidP="00214DD2">
      <w:pPr>
        <w:spacing w:after="200" w:line="360" w:lineRule="auto"/>
        <w:rPr>
          <w:rFonts w:ascii="Times New Roman" w:hAnsi="Times New Roman"/>
          <w:sz w:val="28"/>
          <w:szCs w:val="28"/>
        </w:rPr>
      </w:pPr>
    </w:p>
    <w:p w:rsidR="00214DD2" w:rsidRPr="00734106" w:rsidRDefault="00214DD2" w:rsidP="00214DD2">
      <w:pPr>
        <w:spacing w:after="200" w:line="360" w:lineRule="auto"/>
        <w:rPr>
          <w:rFonts w:ascii="Times New Roman" w:hAnsi="Times New Roman"/>
          <w:bCs/>
          <w:sz w:val="28"/>
          <w:szCs w:val="28"/>
        </w:rPr>
      </w:pPr>
      <w:r w:rsidRPr="00734106">
        <w:rPr>
          <w:rFonts w:ascii="Times New Roman" w:hAnsi="Times New Roman"/>
          <w:sz w:val="28"/>
          <w:szCs w:val="28"/>
        </w:rPr>
        <w:t>Suomalaisen kuluttajapolitiikan isä Olavi Väyrynen väitti kuluttajapolitiikan varhaisvaiheessa, että ”s</w:t>
      </w:r>
      <w:r w:rsidR="00AB3955" w:rsidRPr="00734106">
        <w:rPr>
          <w:rFonts w:ascii="Times New Roman" w:hAnsi="Times New Roman"/>
          <w:sz w:val="28"/>
          <w:szCs w:val="28"/>
        </w:rPr>
        <w:t>uomalainen kuluttaja on avuton, passiivinen ja tehtäväänsä kypsymätön”</w:t>
      </w:r>
      <w:r w:rsidRPr="00734106">
        <w:rPr>
          <w:rFonts w:ascii="Times New Roman" w:hAnsi="Times New Roman"/>
          <w:sz w:val="28"/>
          <w:szCs w:val="28"/>
        </w:rPr>
        <w:t xml:space="preserve"> (</w:t>
      </w:r>
      <w:r w:rsidR="00AB3955" w:rsidRPr="00734106">
        <w:rPr>
          <w:rFonts w:ascii="Times New Roman" w:hAnsi="Times New Roman"/>
          <w:sz w:val="28"/>
          <w:szCs w:val="28"/>
        </w:rPr>
        <w:t xml:space="preserve">Säästöpankkien lehtimiespäivä 24.10.1966).  </w:t>
      </w:r>
      <w:r w:rsidR="00C31545" w:rsidRPr="00734106">
        <w:rPr>
          <w:rFonts w:ascii="Times New Roman" w:hAnsi="Times New Roman"/>
          <w:sz w:val="28"/>
          <w:szCs w:val="28"/>
        </w:rPr>
        <w:t xml:space="preserve">Sittemmin suomalainen kuluttajapolitiikka on erityisesti kiinnittynyt </w:t>
      </w:r>
      <w:r w:rsidR="00492B5F">
        <w:rPr>
          <w:rFonts w:ascii="Times New Roman" w:hAnsi="Times New Roman"/>
          <w:sz w:val="28"/>
          <w:szCs w:val="28"/>
        </w:rPr>
        <w:t xml:space="preserve">(ja toteuttanut) </w:t>
      </w:r>
      <w:r w:rsidR="00C31545" w:rsidRPr="00734106">
        <w:rPr>
          <w:rFonts w:ascii="Times New Roman" w:hAnsi="Times New Roman"/>
          <w:sz w:val="28"/>
          <w:szCs w:val="28"/>
        </w:rPr>
        <w:t>r</w:t>
      </w:r>
      <w:r w:rsidRPr="00734106">
        <w:rPr>
          <w:rFonts w:ascii="Times New Roman" w:hAnsi="Times New Roman"/>
          <w:bCs/>
          <w:sz w:val="28"/>
          <w:szCs w:val="28"/>
        </w:rPr>
        <w:t xml:space="preserve">ationaalin kuluttajan </w:t>
      </w:r>
      <w:r w:rsidR="00095F8D" w:rsidRPr="00734106">
        <w:rPr>
          <w:rFonts w:ascii="Times New Roman" w:hAnsi="Times New Roman"/>
          <w:bCs/>
          <w:sz w:val="28"/>
          <w:szCs w:val="28"/>
        </w:rPr>
        <w:t xml:space="preserve">(staattisen valintatilanteen) </w:t>
      </w:r>
      <w:r w:rsidR="00C31545" w:rsidRPr="00734106">
        <w:rPr>
          <w:rFonts w:ascii="Times New Roman" w:hAnsi="Times New Roman"/>
          <w:bCs/>
          <w:sz w:val="28"/>
          <w:szCs w:val="28"/>
        </w:rPr>
        <w:t xml:space="preserve">ihanteeseen:  </w:t>
      </w:r>
    </w:p>
    <w:p w:rsidR="00820F0E" w:rsidRPr="00734106" w:rsidRDefault="00354F6A" w:rsidP="00214DD2">
      <w:pPr>
        <w:numPr>
          <w:ilvl w:val="0"/>
          <w:numId w:val="1"/>
        </w:numPr>
        <w:spacing w:after="200" w:line="360" w:lineRule="auto"/>
        <w:rPr>
          <w:rFonts w:ascii="Times New Roman" w:hAnsi="Times New Roman"/>
          <w:bCs/>
          <w:sz w:val="28"/>
          <w:szCs w:val="28"/>
        </w:rPr>
      </w:pPr>
      <w:r w:rsidRPr="00734106">
        <w:rPr>
          <w:rFonts w:ascii="Times New Roman" w:hAnsi="Times New Roman"/>
          <w:bCs/>
          <w:sz w:val="28"/>
          <w:szCs w:val="28"/>
        </w:rPr>
        <w:t xml:space="preserve">Kuluttaja pitää tuntea ja tunnistaa hinnat ja hyödyt, </w:t>
      </w:r>
    </w:p>
    <w:p w:rsidR="00820F0E" w:rsidRPr="00734106" w:rsidRDefault="00095F8D" w:rsidP="00214DD2">
      <w:pPr>
        <w:numPr>
          <w:ilvl w:val="0"/>
          <w:numId w:val="1"/>
        </w:numPr>
        <w:spacing w:after="200" w:line="360" w:lineRule="auto"/>
        <w:rPr>
          <w:rFonts w:ascii="Times New Roman" w:hAnsi="Times New Roman"/>
          <w:bCs/>
          <w:sz w:val="28"/>
          <w:szCs w:val="28"/>
        </w:rPr>
      </w:pPr>
      <w:r w:rsidRPr="00734106">
        <w:rPr>
          <w:rFonts w:ascii="Times New Roman" w:hAnsi="Times New Roman"/>
          <w:bCs/>
          <w:sz w:val="28"/>
          <w:szCs w:val="28"/>
        </w:rPr>
        <w:t>Kuluttaja o</w:t>
      </w:r>
      <w:r w:rsidR="00354F6A" w:rsidRPr="00734106">
        <w:rPr>
          <w:rFonts w:ascii="Times New Roman" w:hAnsi="Times New Roman"/>
          <w:bCs/>
          <w:sz w:val="28"/>
          <w:szCs w:val="28"/>
        </w:rPr>
        <w:t xml:space="preserve">saa ajatella kustannus-hyötyanalyyttisesti, </w:t>
      </w:r>
    </w:p>
    <w:p w:rsidR="00820F0E" w:rsidRPr="00734106" w:rsidRDefault="00095F8D" w:rsidP="00214DD2">
      <w:pPr>
        <w:numPr>
          <w:ilvl w:val="0"/>
          <w:numId w:val="1"/>
        </w:numPr>
        <w:spacing w:after="200" w:line="360" w:lineRule="auto"/>
        <w:rPr>
          <w:rFonts w:ascii="Times New Roman" w:hAnsi="Times New Roman"/>
          <w:bCs/>
          <w:sz w:val="28"/>
          <w:szCs w:val="28"/>
        </w:rPr>
      </w:pPr>
      <w:r w:rsidRPr="00734106">
        <w:rPr>
          <w:rFonts w:ascii="Times New Roman" w:hAnsi="Times New Roman"/>
          <w:bCs/>
          <w:sz w:val="28"/>
          <w:szCs w:val="28"/>
        </w:rPr>
        <w:t>Kuluttaja kykenee e</w:t>
      </w:r>
      <w:r w:rsidR="00354F6A" w:rsidRPr="00734106">
        <w:rPr>
          <w:rFonts w:ascii="Times New Roman" w:hAnsi="Times New Roman"/>
          <w:bCs/>
          <w:sz w:val="28"/>
          <w:szCs w:val="28"/>
        </w:rPr>
        <w:t>rotta</w:t>
      </w:r>
      <w:r w:rsidRPr="00734106">
        <w:rPr>
          <w:rFonts w:ascii="Times New Roman" w:hAnsi="Times New Roman"/>
          <w:bCs/>
          <w:sz w:val="28"/>
          <w:szCs w:val="28"/>
        </w:rPr>
        <w:t xml:space="preserve">maan </w:t>
      </w:r>
      <w:r w:rsidR="00354F6A" w:rsidRPr="00734106">
        <w:rPr>
          <w:rFonts w:ascii="Times New Roman" w:hAnsi="Times New Roman"/>
          <w:bCs/>
          <w:sz w:val="28"/>
          <w:szCs w:val="28"/>
        </w:rPr>
        <w:t>tuoteinformaatio</w:t>
      </w:r>
      <w:r w:rsidRPr="00734106">
        <w:rPr>
          <w:rFonts w:ascii="Times New Roman" w:hAnsi="Times New Roman"/>
          <w:bCs/>
          <w:sz w:val="28"/>
          <w:szCs w:val="28"/>
        </w:rPr>
        <w:t>n</w:t>
      </w:r>
      <w:r w:rsidR="00354F6A" w:rsidRPr="00734106">
        <w:rPr>
          <w:rFonts w:ascii="Times New Roman" w:hAnsi="Times New Roman"/>
          <w:bCs/>
          <w:sz w:val="28"/>
          <w:szCs w:val="28"/>
        </w:rPr>
        <w:t xml:space="preserve"> manipulaatiosta </w:t>
      </w:r>
    </w:p>
    <w:p w:rsidR="00214DD2" w:rsidRPr="00734106" w:rsidRDefault="00095F8D" w:rsidP="00214DD2">
      <w:pPr>
        <w:spacing w:after="200" w:line="360" w:lineRule="auto"/>
        <w:rPr>
          <w:rFonts w:ascii="Times New Roman" w:hAnsi="Times New Roman"/>
          <w:bCs/>
          <w:sz w:val="28"/>
          <w:szCs w:val="28"/>
        </w:rPr>
      </w:pPr>
      <w:r w:rsidRPr="00734106">
        <w:rPr>
          <w:rFonts w:ascii="Times New Roman" w:hAnsi="Times New Roman"/>
          <w:bCs/>
          <w:sz w:val="28"/>
          <w:szCs w:val="28"/>
        </w:rPr>
        <w:lastRenderedPageBreak/>
        <w:t xml:space="preserve">Näitä kuluttajan ominaisuuksia on vahvistettu onnistuneesti sekä informaatio-ohjauksella että lainsäädännöllä. Globalisoituneessa maailmassa kuluttajapolitiikan haasteet ovat </w:t>
      </w:r>
      <w:r w:rsidR="00C243ED">
        <w:rPr>
          <w:rFonts w:ascii="Times New Roman" w:hAnsi="Times New Roman"/>
          <w:bCs/>
          <w:sz w:val="28"/>
          <w:szCs w:val="28"/>
        </w:rPr>
        <w:t xml:space="preserve">kuitenkin </w:t>
      </w:r>
      <w:r w:rsidRPr="00734106">
        <w:rPr>
          <w:rFonts w:ascii="Times New Roman" w:hAnsi="Times New Roman"/>
          <w:bCs/>
          <w:sz w:val="28"/>
          <w:szCs w:val="28"/>
        </w:rPr>
        <w:t xml:space="preserve">uudenlaisia. </w:t>
      </w:r>
      <w:r w:rsidR="00492B5F">
        <w:rPr>
          <w:rFonts w:ascii="Times New Roman" w:hAnsi="Times New Roman"/>
          <w:bCs/>
          <w:sz w:val="28"/>
          <w:szCs w:val="28"/>
        </w:rPr>
        <w:t>Nyt k</w:t>
      </w:r>
      <w:r w:rsidRPr="00734106">
        <w:rPr>
          <w:rFonts w:ascii="Times New Roman" w:hAnsi="Times New Roman"/>
          <w:bCs/>
          <w:sz w:val="28"/>
          <w:szCs w:val="28"/>
        </w:rPr>
        <w:t>uluttaja</w:t>
      </w:r>
      <w:r w:rsidR="00C243ED">
        <w:rPr>
          <w:rFonts w:ascii="Times New Roman" w:hAnsi="Times New Roman"/>
          <w:bCs/>
          <w:sz w:val="28"/>
          <w:szCs w:val="28"/>
        </w:rPr>
        <w:t xml:space="preserve">a täytyy tarkistella </w:t>
      </w:r>
      <w:r w:rsidRPr="00734106">
        <w:rPr>
          <w:rFonts w:ascii="Times New Roman" w:hAnsi="Times New Roman"/>
          <w:bCs/>
          <w:sz w:val="28"/>
          <w:szCs w:val="28"/>
        </w:rPr>
        <w:t>uudenlais</w:t>
      </w:r>
      <w:r w:rsidR="00492B5F">
        <w:rPr>
          <w:rFonts w:ascii="Times New Roman" w:hAnsi="Times New Roman"/>
          <w:bCs/>
          <w:sz w:val="28"/>
          <w:szCs w:val="28"/>
        </w:rPr>
        <w:t>e</w:t>
      </w:r>
      <w:r w:rsidRPr="00734106">
        <w:rPr>
          <w:rFonts w:ascii="Times New Roman" w:hAnsi="Times New Roman"/>
          <w:bCs/>
          <w:sz w:val="28"/>
          <w:szCs w:val="28"/>
        </w:rPr>
        <w:t>ssa keskinäisriippuvuu</w:t>
      </w:r>
      <w:r w:rsidR="00492B5F">
        <w:rPr>
          <w:rFonts w:ascii="Times New Roman" w:hAnsi="Times New Roman"/>
          <w:bCs/>
          <w:sz w:val="28"/>
          <w:szCs w:val="28"/>
        </w:rPr>
        <w:t xml:space="preserve">ksien </w:t>
      </w:r>
      <w:r w:rsidRPr="00734106">
        <w:rPr>
          <w:rFonts w:ascii="Times New Roman" w:hAnsi="Times New Roman"/>
          <w:bCs/>
          <w:sz w:val="28"/>
          <w:szCs w:val="28"/>
        </w:rPr>
        <w:t>(</w:t>
      </w:r>
      <w:r w:rsidR="00214DD2" w:rsidRPr="00734106">
        <w:rPr>
          <w:rFonts w:ascii="Times New Roman" w:hAnsi="Times New Roman"/>
          <w:bCs/>
          <w:sz w:val="28"/>
          <w:szCs w:val="28"/>
        </w:rPr>
        <w:t>dynaamisessa</w:t>
      </w:r>
      <w:r w:rsidRPr="00734106">
        <w:rPr>
          <w:rFonts w:ascii="Times New Roman" w:hAnsi="Times New Roman"/>
          <w:bCs/>
          <w:sz w:val="28"/>
          <w:szCs w:val="28"/>
        </w:rPr>
        <w:t>)</w:t>
      </w:r>
      <w:r w:rsidR="00214DD2" w:rsidRPr="00734106">
        <w:rPr>
          <w:rFonts w:ascii="Times New Roman" w:hAnsi="Times New Roman"/>
          <w:bCs/>
          <w:sz w:val="28"/>
          <w:szCs w:val="28"/>
        </w:rPr>
        <w:t xml:space="preserve"> </w:t>
      </w:r>
      <w:r w:rsidR="00C243ED">
        <w:rPr>
          <w:rFonts w:ascii="Times New Roman" w:hAnsi="Times New Roman"/>
          <w:bCs/>
          <w:sz w:val="28"/>
          <w:szCs w:val="28"/>
        </w:rPr>
        <w:t>maailmassa</w:t>
      </w:r>
      <w:r w:rsidR="00214DD2" w:rsidRPr="00734106">
        <w:rPr>
          <w:rFonts w:ascii="Times New Roman" w:hAnsi="Times New Roman"/>
          <w:bCs/>
          <w:sz w:val="28"/>
          <w:szCs w:val="28"/>
        </w:rPr>
        <w:t xml:space="preserve">, </w:t>
      </w:r>
      <w:r w:rsidR="00C243ED">
        <w:rPr>
          <w:rFonts w:ascii="Times New Roman" w:hAnsi="Times New Roman"/>
          <w:bCs/>
          <w:sz w:val="28"/>
          <w:szCs w:val="28"/>
        </w:rPr>
        <w:t xml:space="preserve">jossa: </w:t>
      </w:r>
      <w:r w:rsidR="00214DD2" w:rsidRPr="00734106">
        <w:rPr>
          <w:rFonts w:ascii="Times New Roman" w:hAnsi="Times New Roman"/>
          <w:bCs/>
          <w:sz w:val="28"/>
          <w:szCs w:val="28"/>
        </w:rPr>
        <w:t xml:space="preserve"> </w:t>
      </w:r>
    </w:p>
    <w:p w:rsidR="00095F8D" w:rsidRPr="00734106" w:rsidRDefault="00095F8D" w:rsidP="00095F8D">
      <w:pPr>
        <w:spacing w:after="200" w:line="360" w:lineRule="auto"/>
        <w:rPr>
          <w:rFonts w:ascii="Times New Roman" w:hAnsi="Times New Roman"/>
          <w:bCs/>
          <w:sz w:val="28"/>
          <w:szCs w:val="28"/>
        </w:rPr>
      </w:pPr>
      <w:r w:rsidRPr="00734106">
        <w:rPr>
          <w:rFonts w:ascii="Times New Roman" w:hAnsi="Times New Roman"/>
          <w:bCs/>
          <w:sz w:val="28"/>
          <w:szCs w:val="28"/>
        </w:rPr>
        <w:t>4) Kuluttajan pitä</w:t>
      </w:r>
      <w:r w:rsidR="00C243ED">
        <w:rPr>
          <w:rFonts w:ascii="Times New Roman" w:hAnsi="Times New Roman"/>
          <w:bCs/>
          <w:sz w:val="28"/>
          <w:szCs w:val="28"/>
        </w:rPr>
        <w:t xml:space="preserve">isi </w:t>
      </w:r>
      <w:r w:rsidRPr="00734106">
        <w:rPr>
          <w:rFonts w:ascii="Times New Roman" w:hAnsi="Times New Roman"/>
          <w:bCs/>
          <w:sz w:val="28"/>
          <w:szCs w:val="28"/>
        </w:rPr>
        <w:t xml:space="preserve">tunnistaa se, kuinka hän syö </w:t>
      </w:r>
      <w:r w:rsidR="00C243ED">
        <w:rPr>
          <w:rFonts w:ascii="Times New Roman" w:hAnsi="Times New Roman"/>
          <w:bCs/>
          <w:sz w:val="28"/>
          <w:szCs w:val="28"/>
        </w:rPr>
        <w:t xml:space="preserve">ja muokkaa </w:t>
      </w:r>
      <w:r w:rsidRPr="00734106">
        <w:rPr>
          <w:rFonts w:ascii="Times New Roman" w:hAnsi="Times New Roman"/>
          <w:bCs/>
          <w:sz w:val="28"/>
          <w:szCs w:val="28"/>
        </w:rPr>
        <w:t xml:space="preserve">tulevaisuuden kuluttamisen mahdollisuuksia ympäristövalinnoillaan.  </w:t>
      </w:r>
    </w:p>
    <w:p w:rsidR="00095F8D" w:rsidRPr="00734106" w:rsidRDefault="00095F8D" w:rsidP="00095F8D">
      <w:pPr>
        <w:spacing w:after="200" w:line="360" w:lineRule="auto"/>
        <w:rPr>
          <w:rFonts w:ascii="Times New Roman" w:hAnsi="Times New Roman"/>
          <w:bCs/>
          <w:sz w:val="28"/>
          <w:szCs w:val="28"/>
        </w:rPr>
      </w:pPr>
      <w:r w:rsidRPr="00734106">
        <w:rPr>
          <w:rFonts w:ascii="Times New Roman" w:hAnsi="Times New Roman"/>
          <w:bCs/>
          <w:sz w:val="28"/>
          <w:szCs w:val="28"/>
        </w:rPr>
        <w:t xml:space="preserve">5) </w:t>
      </w:r>
      <w:r w:rsidR="00C243ED">
        <w:rPr>
          <w:rFonts w:ascii="Times New Roman" w:hAnsi="Times New Roman"/>
          <w:bCs/>
          <w:sz w:val="28"/>
          <w:szCs w:val="28"/>
        </w:rPr>
        <w:t xml:space="preserve">Kuluttajan pitäisi selvitä tilanteissa, joissa </w:t>
      </w:r>
      <w:r w:rsidRPr="00734106">
        <w:rPr>
          <w:rFonts w:ascii="Times New Roman" w:hAnsi="Times New Roman"/>
          <w:bCs/>
          <w:sz w:val="28"/>
          <w:szCs w:val="28"/>
        </w:rPr>
        <w:t>elämänriskit ovat yhteen</w:t>
      </w:r>
      <w:r w:rsidR="00C243ED">
        <w:rPr>
          <w:rFonts w:ascii="Times New Roman" w:hAnsi="Times New Roman"/>
          <w:bCs/>
          <w:sz w:val="28"/>
          <w:szCs w:val="28"/>
        </w:rPr>
        <w:t xml:space="preserve"> </w:t>
      </w:r>
      <w:r w:rsidRPr="00734106">
        <w:rPr>
          <w:rFonts w:ascii="Times New Roman" w:hAnsi="Times New Roman"/>
          <w:bCs/>
          <w:sz w:val="28"/>
          <w:szCs w:val="28"/>
        </w:rPr>
        <w:t>kietoutuneita (esim. rahaongelmat näkyvät terveysongelmina ja vapaa-ajan ongelmina).</w:t>
      </w:r>
    </w:p>
    <w:p w:rsidR="00214DD2" w:rsidRPr="00734106" w:rsidRDefault="00095F8D" w:rsidP="00214DD2">
      <w:pPr>
        <w:spacing w:after="200" w:line="360" w:lineRule="auto"/>
        <w:rPr>
          <w:rFonts w:ascii="Times New Roman" w:hAnsi="Times New Roman"/>
          <w:bCs/>
          <w:sz w:val="28"/>
          <w:szCs w:val="28"/>
        </w:rPr>
      </w:pPr>
      <w:r w:rsidRPr="00734106">
        <w:rPr>
          <w:rFonts w:ascii="Times New Roman" w:hAnsi="Times New Roman"/>
          <w:bCs/>
          <w:sz w:val="28"/>
          <w:szCs w:val="28"/>
        </w:rPr>
        <w:t>6</w:t>
      </w:r>
      <w:r w:rsidR="00214DD2" w:rsidRPr="00734106">
        <w:rPr>
          <w:rFonts w:ascii="Times New Roman" w:hAnsi="Times New Roman"/>
          <w:bCs/>
          <w:sz w:val="28"/>
          <w:szCs w:val="28"/>
        </w:rPr>
        <w:t xml:space="preserve">) </w:t>
      </w:r>
      <w:r w:rsidR="00C243ED">
        <w:rPr>
          <w:rFonts w:ascii="Times New Roman" w:hAnsi="Times New Roman"/>
          <w:bCs/>
          <w:sz w:val="28"/>
          <w:szCs w:val="28"/>
        </w:rPr>
        <w:t xml:space="preserve">Kuluttajan pitäisi ymmärtää, kuinka omilla valinnoillaan hän muuttaa </w:t>
      </w:r>
      <w:r w:rsidR="00214DD2" w:rsidRPr="00734106">
        <w:rPr>
          <w:rFonts w:ascii="Times New Roman" w:hAnsi="Times New Roman"/>
          <w:bCs/>
          <w:sz w:val="28"/>
          <w:szCs w:val="28"/>
        </w:rPr>
        <w:t xml:space="preserve">tulevia </w:t>
      </w:r>
      <w:r w:rsidR="00C243ED">
        <w:rPr>
          <w:rFonts w:ascii="Times New Roman" w:hAnsi="Times New Roman"/>
          <w:bCs/>
          <w:sz w:val="28"/>
          <w:szCs w:val="28"/>
        </w:rPr>
        <w:t xml:space="preserve">halujaan </w:t>
      </w:r>
      <w:r w:rsidR="00214DD2" w:rsidRPr="00734106">
        <w:rPr>
          <w:rFonts w:ascii="Times New Roman" w:hAnsi="Times New Roman"/>
          <w:bCs/>
          <w:sz w:val="28"/>
          <w:szCs w:val="28"/>
        </w:rPr>
        <w:t xml:space="preserve">(esim. </w:t>
      </w:r>
      <w:proofErr w:type="spellStart"/>
      <w:r w:rsidR="00214DD2" w:rsidRPr="00734106">
        <w:rPr>
          <w:rFonts w:ascii="Times New Roman" w:hAnsi="Times New Roman"/>
          <w:bCs/>
          <w:sz w:val="28"/>
          <w:szCs w:val="28"/>
        </w:rPr>
        <w:t>addiktio</w:t>
      </w:r>
      <w:proofErr w:type="spellEnd"/>
      <w:r w:rsidR="00214DD2" w:rsidRPr="00734106">
        <w:rPr>
          <w:rFonts w:ascii="Times New Roman" w:hAnsi="Times New Roman"/>
          <w:bCs/>
          <w:sz w:val="28"/>
          <w:szCs w:val="28"/>
        </w:rPr>
        <w:t xml:space="preserve"> tai mukavuusalueen laajentuminen), </w:t>
      </w:r>
    </w:p>
    <w:p w:rsidR="00C243ED" w:rsidRDefault="00C243ED" w:rsidP="00214DD2">
      <w:pPr>
        <w:spacing w:after="200" w:line="360" w:lineRule="auto"/>
        <w:rPr>
          <w:rFonts w:ascii="Times New Roman" w:hAnsi="Times New Roman"/>
          <w:bCs/>
          <w:sz w:val="28"/>
          <w:szCs w:val="28"/>
        </w:rPr>
      </w:pPr>
    </w:p>
    <w:p w:rsidR="00354F6A" w:rsidRPr="00492B5F" w:rsidRDefault="00492B5F" w:rsidP="00354F6A">
      <w:pPr>
        <w:spacing w:after="200" w:line="360" w:lineRule="auto"/>
        <w:rPr>
          <w:rFonts w:ascii="Times New Roman" w:hAnsi="Times New Roman"/>
          <w:bCs/>
          <w:sz w:val="28"/>
          <w:szCs w:val="28"/>
        </w:rPr>
      </w:pPr>
      <w:r>
        <w:rPr>
          <w:rFonts w:ascii="Times New Roman" w:hAnsi="Times New Roman"/>
          <w:bCs/>
          <w:sz w:val="28"/>
          <w:szCs w:val="28"/>
        </w:rPr>
        <w:t>Viime vuosina laajentunut d</w:t>
      </w:r>
      <w:r w:rsidR="00214DD2" w:rsidRPr="00734106">
        <w:rPr>
          <w:rFonts w:ascii="Times New Roman" w:hAnsi="Times New Roman"/>
          <w:bCs/>
          <w:sz w:val="28"/>
          <w:szCs w:val="28"/>
        </w:rPr>
        <w:t xml:space="preserve">atatalous korostaa </w:t>
      </w:r>
      <w:r w:rsidR="00095F8D" w:rsidRPr="00734106">
        <w:rPr>
          <w:rFonts w:ascii="Times New Roman" w:hAnsi="Times New Roman"/>
          <w:bCs/>
          <w:sz w:val="28"/>
          <w:szCs w:val="28"/>
        </w:rPr>
        <w:t xml:space="preserve">entisestään </w:t>
      </w:r>
      <w:r w:rsidR="00214DD2" w:rsidRPr="00734106">
        <w:rPr>
          <w:rFonts w:ascii="Times New Roman" w:hAnsi="Times New Roman"/>
          <w:bCs/>
          <w:sz w:val="28"/>
          <w:szCs w:val="28"/>
        </w:rPr>
        <w:t>valintatilanteen dynaamista luonnetta</w:t>
      </w:r>
      <w:r w:rsidR="00095F8D" w:rsidRPr="00734106">
        <w:rPr>
          <w:rFonts w:ascii="Times New Roman" w:hAnsi="Times New Roman"/>
          <w:bCs/>
          <w:sz w:val="28"/>
          <w:szCs w:val="28"/>
        </w:rPr>
        <w:t>. Kun elämänvalinnat talle</w:t>
      </w:r>
      <w:r>
        <w:rPr>
          <w:rFonts w:ascii="Times New Roman" w:hAnsi="Times New Roman"/>
          <w:bCs/>
          <w:sz w:val="28"/>
          <w:szCs w:val="28"/>
        </w:rPr>
        <w:t>n</w:t>
      </w:r>
      <w:r w:rsidR="00095F8D" w:rsidRPr="00734106">
        <w:rPr>
          <w:rFonts w:ascii="Times New Roman" w:hAnsi="Times New Roman"/>
          <w:bCs/>
          <w:sz w:val="28"/>
          <w:szCs w:val="28"/>
        </w:rPr>
        <w:t>tuvat tietoverkkoihin, kuluttaja kohtaa h</w:t>
      </w:r>
      <w:r w:rsidR="00214DD2" w:rsidRPr="00734106">
        <w:rPr>
          <w:rFonts w:ascii="Times New Roman" w:hAnsi="Times New Roman"/>
          <w:bCs/>
          <w:sz w:val="28"/>
          <w:szCs w:val="28"/>
        </w:rPr>
        <w:t>iipiv</w:t>
      </w:r>
      <w:r w:rsidR="00095F8D" w:rsidRPr="00734106">
        <w:rPr>
          <w:rFonts w:ascii="Times New Roman" w:hAnsi="Times New Roman"/>
          <w:bCs/>
          <w:sz w:val="28"/>
          <w:szCs w:val="28"/>
        </w:rPr>
        <w:t>i</w:t>
      </w:r>
      <w:r w:rsidR="00214DD2" w:rsidRPr="00734106">
        <w:rPr>
          <w:rFonts w:ascii="Times New Roman" w:hAnsi="Times New Roman"/>
          <w:bCs/>
          <w:sz w:val="28"/>
          <w:szCs w:val="28"/>
        </w:rPr>
        <w:t>ä velvoitte</w:t>
      </w:r>
      <w:r w:rsidR="00095F8D" w:rsidRPr="00734106">
        <w:rPr>
          <w:rFonts w:ascii="Times New Roman" w:hAnsi="Times New Roman"/>
          <w:bCs/>
          <w:sz w:val="28"/>
          <w:szCs w:val="28"/>
        </w:rPr>
        <w:t xml:space="preserve">ita ja </w:t>
      </w:r>
      <w:r w:rsidR="00214DD2" w:rsidRPr="00734106">
        <w:rPr>
          <w:rFonts w:ascii="Times New Roman" w:hAnsi="Times New Roman"/>
          <w:bCs/>
          <w:sz w:val="28"/>
          <w:szCs w:val="28"/>
        </w:rPr>
        <w:t>vastu</w:t>
      </w:r>
      <w:r w:rsidR="00095F8D" w:rsidRPr="00734106">
        <w:rPr>
          <w:rFonts w:ascii="Times New Roman" w:hAnsi="Times New Roman"/>
          <w:bCs/>
          <w:sz w:val="28"/>
          <w:szCs w:val="28"/>
        </w:rPr>
        <w:t>ita</w:t>
      </w:r>
      <w:r>
        <w:rPr>
          <w:rFonts w:ascii="Times New Roman" w:hAnsi="Times New Roman"/>
          <w:bCs/>
          <w:sz w:val="28"/>
          <w:szCs w:val="28"/>
        </w:rPr>
        <w:t xml:space="preserve"> vasta tulevaisuudessa</w:t>
      </w:r>
      <w:r w:rsidR="00214DD2" w:rsidRPr="00734106">
        <w:rPr>
          <w:rFonts w:ascii="Times New Roman" w:hAnsi="Times New Roman"/>
          <w:bCs/>
          <w:sz w:val="28"/>
          <w:szCs w:val="28"/>
        </w:rPr>
        <w:t>: Korvataanko tupakoitsijan syöpähoidot? Pääseekö nuorena opiskeluissaan laiskasti edennyt kansalaispalkalle? Saako v</w:t>
      </w:r>
      <w:r w:rsidR="00095F8D" w:rsidRPr="00734106">
        <w:rPr>
          <w:rFonts w:ascii="Times New Roman" w:hAnsi="Times New Roman"/>
          <w:bCs/>
          <w:sz w:val="28"/>
          <w:szCs w:val="28"/>
        </w:rPr>
        <w:t>ähän liik</w:t>
      </w:r>
      <w:r>
        <w:rPr>
          <w:rFonts w:ascii="Times New Roman" w:hAnsi="Times New Roman"/>
          <w:bCs/>
          <w:sz w:val="28"/>
          <w:szCs w:val="28"/>
        </w:rPr>
        <w:t>u</w:t>
      </w:r>
      <w:r w:rsidR="00095F8D" w:rsidRPr="00734106">
        <w:rPr>
          <w:rFonts w:ascii="Times New Roman" w:hAnsi="Times New Roman"/>
          <w:bCs/>
          <w:sz w:val="28"/>
          <w:szCs w:val="28"/>
        </w:rPr>
        <w:t xml:space="preserve">ntaa harrastanut </w:t>
      </w:r>
      <w:r w:rsidR="00214DD2" w:rsidRPr="00734106">
        <w:rPr>
          <w:rFonts w:ascii="Times New Roman" w:hAnsi="Times New Roman"/>
          <w:bCs/>
          <w:sz w:val="28"/>
          <w:szCs w:val="28"/>
        </w:rPr>
        <w:t>eläkeläisenä polven tekoniveltä, entäpä suklaa-</w:t>
      </w:r>
      <w:proofErr w:type="spellStart"/>
      <w:r w:rsidR="00214DD2" w:rsidRPr="00734106">
        <w:rPr>
          <w:rFonts w:ascii="Times New Roman" w:hAnsi="Times New Roman"/>
          <w:bCs/>
          <w:sz w:val="28"/>
          <w:szCs w:val="28"/>
        </w:rPr>
        <w:t>addikti</w:t>
      </w:r>
      <w:proofErr w:type="spellEnd"/>
      <w:r w:rsidR="00214DD2" w:rsidRPr="00734106">
        <w:rPr>
          <w:rFonts w:ascii="Times New Roman" w:hAnsi="Times New Roman"/>
          <w:bCs/>
          <w:sz w:val="28"/>
          <w:szCs w:val="28"/>
        </w:rPr>
        <w:t>? Saako huonolla geeniperimällä varustettu ihminen vakuutusta? Saako uhkapelaaja lainaa?</w:t>
      </w:r>
      <w:r w:rsidR="00C243ED">
        <w:rPr>
          <w:rFonts w:ascii="Times New Roman" w:hAnsi="Times New Roman"/>
          <w:bCs/>
          <w:sz w:val="28"/>
          <w:szCs w:val="28"/>
        </w:rPr>
        <w:t xml:space="preserve"> </w:t>
      </w:r>
      <w:r w:rsidR="00095F8D" w:rsidRPr="00734106">
        <w:rPr>
          <w:rFonts w:ascii="Times New Roman" w:hAnsi="Times New Roman"/>
          <w:bCs/>
          <w:sz w:val="28"/>
          <w:szCs w:val="28"/>
        </w:rPr>
        <w:t>Tulevaisuudessa kuluttajaa pitää suojella esimerkiksi tarpeiden, o</w:t>
      </w:r>
      <w:r w:rsidR="00354F6A" w:rsidRPr="00734106">
        <w:rPr>
          <w:rFonts w:ascii="Times New Roman" w:hAnsi="Times New Roman"/>
          <w:bCs/>
          <w:sz w:val="28"/>
          <w:szCs w:val="28"/>
        </w:rPr>
        <w:t xml:space="preserve">dotusten </w:t>
      </w:r>
      <w:r w:rsidR="00095F8D" w:rsidRPr="00734106">
        <w:rPr>
          <w:rFonts w:ascii="Times New Roman" w:hAnsi="Times New Roman"/>
          <w:bCs/>
          <w:sz w:val="28"/>
          <w:szCs w:val="28"/>
        </w:rPr>
        <w:t xml:space="preserve">tai mielialojen </w:t>
      </w:r>
      <w:r w:rsidR="00354F6A" w:rsidRPr="00734106">
        <w:rPr>
          <w:rFonts w:ascii="Times New Roman" w:hAnsi="Times New Roman"/>
          <w:bCs/>
          <w:sz w:val="28"/>
          <w:szCs w:val="28"/>
        </w:rPr>
        <w:t>manipuloin</w:t>
      </w:r>
      <w:r w:rsidR="00095F8D" w:rsidRPr="00734106">
        <w:rPr>
          <w:rFonts w:ascii="Times New Roman" w:hAnsi="Times New Roman"/>
          <w:bCs/>
          <w:sz w:val="28"/>
          <w:szCs w:val="28"/>
        </w:rPr>
        <w:t>nilta</w:t>
      </w:r>
      <w:r w:rsidR="00C243ED">
        <w:rPr>
          <w:rFonts w:ascii="Times New Roman" w:hAnsi="Times New Roman"/>
          <w:bCs/>
          <w:sz w:val="28"/>
          <w:szCs w:val="28"/>
        </w:rPr>
        <w:t xml:space="preserve"> kuten opettaa ymmärtämään, että lähes koko elämä </w:t>
      </w:r>
      <w:proofErr w:type="spellStart"/>
      <w:r w:rsidR="00C243ED">
        <w:rPr>
          <w:rFonts w:ascii="Times New Roman" w:hAnsi="Times New Roman"/>
          <w:bCs/>
          <w:sz w:val="28"/>
          <w:szCs w:val="28"/>
        </w:rPr>
        <w:t>tallettuu</w:t>
      </w:r>
      <w:proofErr w:type="spellEnd"/>
      <w:r w:rsidR="00C243ED">
        <w:rPr>
          <w:rFonts w:ascii="Times New Roman" w:hAnsi="Times New Roman"/>
          <w:bCs/>
          <w:sz w:val="28"/>
          <w:szCs w:val="28"/>
        </w:rPr>
        <w:t xml:space="preserve"> erilaisiin tietokantoihin. </w:t>
      </w:r>
      <w:r>
        <w:rPr>
          <w:rFonts w:ascii="Times New Roman" w:hAnsi="Times New Roman"/>
          <w:bCs/>
          <w:sz w:val="28"/>
          <w:szCs w:val="28"/>
        </w:rPr>
        <w:t xml:space="preserve"> </w:t>
      </w:r>
      <w:r w:rsidR="00354F6A" w:rsidRPr="00492B5F">
        <w:rPr>
          <w:rFonts w:ascii="Times New Roman" w:hAnsi="Times New Roman"/>
          <w:bCs/>
          <w:sz w:val="28"/>
          <w:szCs w:val="28"/>
        </w:rPr>
        <w:t>Datajättien, Googlen, Applen, Facebookin ja Amazonin, aistikoneisto, ulottuu nykyään kotien ilmastoinnista erilaisiin terveyssensoreihin ja digitaalisiin kukkaroihin.  Näitä yksilöiden kohtaamia sovelluksia kuvataan paradoksaalisesti yksityisinä ja henkilökohtaisina tietovälineinä ja -varastoina, ”</w:t>
      </w:r>
      <w:proofErr w:type="spellStart"/>
      <w:r w:rsidR="00354F6A" w:rsidRPr="00492B5F">
        <w:rPr>
          <w:rFonts w:ascii="Times New Roman" w:hAnsi="Times New Roman"/>
          <w:bCs/>
          <w:sz w:val="28"/>
          <w:szCs w:val="28"/>
        </w:rPr>
        <w:t>personalized</w:t>
      </w:r>
      <w:proofErr w:type="spellEnd"/>
      <w:r w:rsidR="00354F6A" w:rsidRPr="00492B5F">
        <w:rPr>
          <w:rFonts w:ascii="Times New Roman" w:hAnsi="Times New Roman"/>
          <w:bCs/>
          <w:sz w:val="28"/>
          <w:szCs w:val="28"/>
        </w:rPr>
        <w:t xml:space="preserve"> </w:t>
      </w:r>
      <w:proofErr w:type="spellStart"/>
      <w:r w:rsidR="00354F6A" w:rsidRPr="00492B5F">
        <w:rPr>
          <w:rFonts w:ascii="Times New Roman" w:hAnsi="Times New Roman"/>
          <w:bCs/>
          <w:sz w:val="28"/>
          <w:szCs w:val="28"/>
        </w:rPr>
        <w:t>health</w:t>
      </w:r>
      <w:proofErr w:type="spellEnd"/>
      <w:r w:rsidR="00354F6A" w:rsidRPr="00492B5F">
        <w:rPr>
          <w:rFonts w:ascii="Times New Roman" w:hAnsi="Times New Roman"/>
          <w:bCs/>
          <w:sz w:val="28"/>
          <w:szCs w:val="28"/>
        </w:rPr>
        <w:t xml:space="preserve">, </w:t>
      </w:r>
      <w:proofErr w:type="spellStart"/>
      <w:r w:rsidR="00354F6A" w:rsidRPr="00492B5F">
        <w:rPr>
          <w:rFonts w:ascii="Times New Roman" w:hAnsi="Times New Roman"/>
          <w:bCs/>
          <w:sz w:val="28"/>
          <w:szCs w:val="28"/>
        </w:rPr>
        <w:t>personalized</w:t>
      </w:r>
      <w:proofErr w:type="spellEnd"/>
      <w:r w:rsidR="00354F6A" w:rsidRPr="00492B5F">
        <w:rPr>
          <w:rFonts w:ascii="Times New Roman" w:hAnsi="Times New Roman"/>
          <w:bCs/>
          <w:sz w:val="28"/>
          <w:szCs w:val="28"/>
        </w:rPr>
        <w:t xml:space="preserve"> media, </w:t>
      </w:r>
      <w:proofErr w:type="spellStart"/>
      <w:r w:rsidR="00354F6A" w:rsidRPr="00492B5F">
        <w:rPr>
          <w:rFonts w:ascii="Times New Roman" w:hAnsi="Times New Roman"/>
          <w:bCs/>
          <w:sz w:val="28"/>
          <w:szCs w:val="28"/>
        </w:rPr>
        <w:t>personalized</w:t>
      </w:r>
      <w:proofErr w:type="spellEnd"/>
      <w:r w:rsidR="00354F6A" w:rsidRPr="00492B5F">
        <w:rPr>
          <w:rFonts w:ascii="Times New Roman" w:hAnsi="Times New Roman"/>
          <w:bCs/>
          <w:sz w:val="28"/>
          <w:szCs w:val="28"/>
        </w:rPr>
        <w:t xml:space="preserve"> </w:t>
      </w:r>
      <w:proofErr w:type="spellStart"/>
      <w:r w:rsidR="00354F6A" w:rsidRPr="00492B5F">
        <w:rPr>
          <w:rFonts w:ascii="Times New Roman" w:hAnsi="Times New Roman"/>
          <w:bCs/>
          <w:sz w:val="28"/>
          <w:szCs w:val="28"/>
        </w:rPr>
        <w:t>banking</w:t>
      </w:r>
      <w:proofErr w:type="spellEnd"/>
      <w:r w:rsidR="00354F6A" w:rsidRPr="00492B5F">
        <w:rPr>
          <w:rFonts w:ascii="Times New Roman" w:hAnsi="Times New Roman"/>
          <w:bCs/>
          <w:sz w:val="28"/>
          <w:szCs w:val="28"/>
        </w:rPr>
        <w:t xml:space="preserve">”.  Arkemme </w:t>
      </w:r>
      <w:r w:rsidR="00354F6A" w:rsidRPr="00492B5F">
        <w:rPr>
          <w:rFonts w:ascii="Times New Roman" w:hAnsi="Times New Roman"/>
          <w:bCs/>
          <w:sz w:val="28"/>
          <w:szCs w:val="28"/>
        </w:rPr>
        <w:lastRenderedPageBreak/>
        <w:t xml:space="preserve">läpinäkyvyys voi lisääntyä radikaalisti, tosin vain lähinnä datajättien servereillä. </w:t>
      </w:r>
    </w:p>
    <w:p w:rsidR="00492B5F" w:rsidRPr="00AB3955" w:rsidRDefault="00492B5F" w:rsidP="00492B5F">
      <w:pPr>
        <w:spacing w:after="200" w:line="360" w:lineRule="auto"/>
        <w:rPr>
          <w:rFonts w:ascii="Times New Roman" w:hAnsi="Times New Roman"/>
          <w:b/>
          <w:sz w:val="28"/>
          <w:szCs w:val="28"/>
        </w:rPr>
      </w:pPr>
      <w:r w:rsidRPr="00354F6A">
        <w:rPr>
          <w:rFonts w:ascii="Times New Roman" w:hAnsi="Times New Roman"/>
          <w:b/>
          <w:bCs/>
          <w:sz w:val="28"/>
          <w:szCs w:val="28"/>
        </w:rPr>
        <w:t xml:space="preserve">Tiedonvälttäminen </w:t>
      </w:r>
    </w:p>
    <w:p w:rsidR="00FC5C8A" w:rsidRPr="00734106" w:rsidRDefault="00FC5C8A" w:rsidP="00FC5C8A">
      <w:pPr>
        <w:spacing w:after="200" w:line="360" w:lineRule="auto"/>
        <w:rPr>
          <w:rFonts w:ascii="Times New Roman" w:hAnsi="Times New Roman"/>
          <w:bCs/>
          <w:sz w:val="28"/>
          <w:szCs w:val="28"/>
        </w:rPr>
      </w:pPr>
      <w:r w:rsidRPr="00734106">
        <w:rPr>
          <w:rFonts w:ascii="Times New Roman" w:hAnsi="Times New Roman"/>
          <w:bCs/>
          <w:sz w:val="28"/>
          <w:szCs w:val="28"/>
        </w:rPr>
        <w:t xml:space="preserve">Agenda 2030 </w:t>
      </w:r>
      <w:r w:rsidR="00C243ED">
        <w:rPr>
          <w:rFonts w:ascii="Times New Roman" w:hAnsi="Times New Roman"/>
          <w:bCs/>
          <w:sz w:val="28"/>
          <w:szCs w:val="28"/>
        </w:rPr>
        <w:t xml:space="preserve">perustuu uskomukseen, että </w:t>
      </w:r>
      <w:r w:rsidRPr="00734106">
        <w:rPr>
          <w:rFonts w:ascii="Times New Roman" w:hAnsi="Times New Roman"/>
          <w:bCs/>
          <w:sz w:val="28"/>
          <w:szCs w:val="28"/>
        </w:rPr>
        <w:t>kuluttaja</w:t>
      </w:r>
      <w:r w:rsidR="00C243ED">
        <w:rPr>
          <w:rFonts w:ascii="Times New Roman" w:hAnsi="Times New Roman"/>
          <w:bCs/>
          <w:sz w:val="28"/>
          <w:szCs w:val="28"/>
        </w:rPr>
        <w:t xml:space="preserve"> muuttaa käyttäytymistään tiedon </w:t>
      </w:r>
      <w:r w:rsidR="00492B5F">
        <w:rPr>
          <w:rFonts w:ascii="Times New Roman" w:hAnsi="Times New Roman"/>
          <w:bCs/>
          <w:sz w:val="28"/>
          <w:szCs w:val="28"/>
        </w:rPr>
        <w:t xml:space="preserve">kasvun </w:t>
      </w:r>
      <w:r w:rsidR="00C243ED">
        <w:rPr>
          <w:rFonts w:ascii="Times New Roman" w:hAnsi="Times New Roman"/>
          <w:bCs/>
          <w:sz w:val="28"/>
          <w:szCs w:val="28"/>
        </w:rPr>
        <w:t>myötä. Tämä optimistinen käsitys perustuu oletukseen, jonka mukaan kuluttajan päätökset syntyvät suoraviivaisesti tiedon ja asenteiden tuotoksena.</w:t>
      </w:r>
      <w:r w:rsidR="00492B5F">
        <w:rPr>
          <w:rFonts w:ascii="Times New Roman" w:hAnsi="Times New Roman"/>
          <w:bCs/>
          <w:sz w:val="28"/>
          <w:szCs w:val="28"/>
        </w:rPr>
        <w:t xml:space="preserve"> Tämä on kuitenkin tutkimuksellisesti vanhanaikainen käsitys kuluttajasta. </w:t>
      </w:r>
      <w:r w:rsidRPr="00734106">
        <w:rPr>
          <w:rFonts w:ascii="Times New Roman" w:hAnsi="Times New Roman"/>
          <w:bCs/>
          <w:sz w:val="28"/>
          <w:szCs w:val="28"/>
        </w:rPr>
        <w:t>Käyttäytymisen taloustiede kertoo, että tietoon perustuva päätöksenteko on problemaattinen oletus</w:t>
      </w:r>
      <w:r w:rsidR="00C243ED">
        <w:rPr>
          <w:rFonts w:ascii="Times New Roman" w:hAnsi="Times New Roman"/>
          <w:bCs/>
          <w:sz w:val="28"/>
          <w:szCs w:val="28"/>
        </w:rPr>
        <w:t xml:space="preserve"> </w:t>
      </w:r>
      <w:proofErr w:type="gramStart"/>
      <w:r w:rsidR="00C243ED">
        <w:rPr>
          <w:rFonts w:ascii="Times New Roman" w:hAnsi="Times New Roman"/>
          <w:bCs/>
          <w:sz w:val="28"/>
          <w:szCs w:val="28"/>
        </w:rPr>
        <w:t>nii</w:t>
      </w:r>
      <w:r w:rsidR="00492B5F">
        <w:rPr>
          <w:rFonts w:ascii="Times New Roman" w:hAnsi="Times New Roman"/>
          <w:bCs/>
          <w:sz w:val="28"/>
          <w:szCs w:val="28"/>
        </w:rPr>
        <w:t xml:space="preserve">n </w:t>
      </w:r>
      <w:r w:rsidR="00C243ED">
        <w:rPr>
          <w:rFonts w:ascii="Times New Roman" w:hAnsi="Times New Roman"/>
          <w:bCs/>
          <w:sz w:val="28"/>
          <w:szCs w:val="28"/>
        </w:rPr>
        <w:t xml:space="preserve"> kuluttajien</w:t>
      </w:r>
      <w:proofErr w:type="gramEnd"/>
      <w:r w:rsidR="00C243ED">
        <w:rPr>
          <w:rFonts w:ascii="Times New Roman" w:hAnsi="Times New Roman"/>
          <w:bCs/>
          <w:sz w:val="28"/>
          <w:szCs w:val="28"/>
        </w:rPr>
        <w:t xml:space="preserve"> kuin päätöksentekijöiden maailmassa</w:t>
      </w:r>
      <w:r w:rsidRPr="00734106">
        <w:rPr>
          <w:rFonts w:ascii="Times New Roman" w:hAnsi="Times New Roman"/>
          <w:bCs/>
          <w:sz w:val="28"/>
          <w:szCs w:val="28"/>
        </w:rPr>
        <w:t xml:space="preserve">. </w:t>
      </w:r>
      <w:r w:rsidR="00492B5F">
        <w:rPr>
          <w:rFonts w:ascii="Times New Roman" w:hAnsi="Times New Roman"/>
          <w:bCs/>
          <w:sz w:val="28"/>
          <w:szCs w:val="28"/>
        </w:rPr>
        <w:t xml:space="preserve">Ensinnäkin ilman aitoja vaihtoehtoja harva muuttaa käyttäytymistään. Esimerkiksi käy vaikkapa auton käyttö harvaan asutulla alueella. </w:t>
      </w:r>
      <w:r w:rsidR="001A1DE4">
        <w:rPr>
          <w:rFonts w:ascii="Times New Roman" w:hAnsi="Times New Roman"/>
          <w:bCs/>
          <w:sz w:val="28"/>
          <w:szCs w:val="28"/>
        </w:rPr>
        <w:t xml:space="preserve">Ilman toimivia </w:t>
      </w:r>
      <w:proofErr w:type="spellStart"/>
      <w:r w:rsidR="001A1DE4">
        <w:rPr>
          <w:rFonts w:ascii="Times New Roman" w:hAnsi="Times New Roman"/>
          <w:bCs/>
          <w:sz w:val="28"/>
          <w:szCs w:val="28"/>
        </w:rPr>
        <w:t>joukkoliikennemahdollsiuuksia</w:t>
      </w:r>
      <w:proofErr w:type="spellEnd"/>
      <w:r w:rsidR="001A1DE4">
        <w:rPr>
          <w:rFonts w:ascii="Times New Roman" w:hAnsi="Times New Roman"/>
          <w:bCs/>
          <w:sz w:val="28"/>
          <w:szCs w:val="28"/>
        </w:rPr>
        <w:t xml:space="preserve"> harva luopuu autosta. </w:t>
      </w:r>
    </w:p>
    <w:p w:rsidR="00AB3955" w:rsidRPr="00AB3955" w:rsidRDefault="00AB3955" w:rsidP="00AB3955">
      <w:pPr>
        <w:spacing w:after="200" w:line="360" w:lineRule="auto"/>
        <w:rPr>
          <w:rFonts w:ascii="Times New Roman" w:hAnsi="Times New Roman"/>
          <w:sz w:val="28"/>
          <w:szCs w:val="28"/>
        </w:rPr>
      </w:pPr>
      <w:r w:rsidRPr="00AB3955">
        <w:rPr>
          <w:rFonts w:ascii="Times New Roman" w:hAnsi="Times New Roman"/>
          <w:sz w:val="28"/>
          <w:szCs w:val="28"/>
        </w:rPr>
        <w:t xml:space="preserve">”Tiedolla johtamista, näyttöön perustuvaa politiikkaa, kokeilukulttuuria ja mitattua elämää”.  </w:t>
      </w:r>
      <w:r w:rsidR="00354F6A">
        <w:rPr>
          <w:rFonts w:ascii="Times New Roman" w:hAnsi="Times New Roman"/>
          <w:sz w:val="28"/>
          <w:szCs w:val="28"/>
        </w:rPr>
        <w:t xml:space="preserve">Monet </w:t>
      </w:r>
      <w:r w:rsidRPr="00AB3955">
        <w:rPr>
          <w:rFonts w:ascii="Times New Roman" w:hAnsi="Times New Roman"/>
          <w:sz w:val="28"/>
          <w:szCs w:val="28"/>
        </w:rPr>
        <w:t xml:space="preserve">2000-luvun päätöksenteon mallit perustuvat </w:t>
      </w:r>
      <w:r w:rsidR="001A1DE4">
        <w:rPr>
          <w:rFonts w:ascii="Times New Roman" w:hAnsi="Times New Roman"/>
          <w:sz w:val="28"/>
          <w:szCs w:val="28"/>
        </w:rPr>
        <w:t xml:space="preserve">yhä </w:t>
      </w:r>
      <w:r w:rsidRPr="00AB3955">
        <w:rPr>
          <w:rFonts w:ascii="Times New Roman" w:hAnsi="Times New Roman"/>
          <w:sz w:val="28"/>
          <w:szCs w:val="28"/>
        </w:rPr>
        <w:t xml:space="preserve">aukottamaan mittariuskoon. Ilmiö on kansainvälinen ja liittyy tekniikan edistysaskeliin: Massadata, laskenta-algoritmit, koneoppiminen sekä miljardit arjen sensorit vahvistavat päätöksentekijän uskoa datan maagiseen voimaan. Entäpä jos kuva tiedonjanoisista ja tietoa hyväksikäyttävistä </w:t>
      </w:r>
      <w:r w:rsidR="00FC5C8A" w:rsidRPr="00734106">
        <w:rPr>
          <w:rFonts w:ascii="Times New Roman" w:hAnsi="Times New Roman"/>
          <w:sz w:val="28"/>
          <w:szCs w:val="28"/>
        </w:rPr>
        <w:t xml:space="preserve">kuluttajista </w:t>
      </w:r>
      <w:r w:rsidRPr="00AB3955">
        <w:rPr>
          <w:rFonts w:ascii="Times New Roman" w:hAnsi="Times New Roman"/>
          <w:sz w:val="28"/>
          <w:szCs w:val="28"/>
        </w:rPr>
        <w:t xml:space="preserve">onkin väärä?   </w:t>
      </w:r>
    </w:p>
    <w:p w:rsidR="00FC5C8A" w:rsidRDefault="00AB3955" w:rsidP="00FC5C8A">
      <w:pPr>
        <w:spacing w:after="200" w:line="360" w:lineRule="auto"/>
        <w:rPr>
          <w:rFonts w:ascii="Times New Roman" w:hAnsi="Times New Roman"/>
          <w:sz w:val="28"/>
          <w:szCs w:val="28"/>
        </w:rPr>
      </w:pPr>
      <w:r w:rsidRPr="00AB3955">
        <w:rPr>
          <w:rFonts w:ascii="Times New Roman" w:hAnsi="Times New Roman"/>
          <w:sz w:val="28"/>
          <w:szCs w:val="28"/>
        </w:rPr>
        <w:t>Uusin käyttäytymisen taloustiede on tunnistanut inhimillisessä päätöksenteossa tiedon aktiivisen välttämisen ilmiön (</w:t>
      </w:r>
      <w:proofErr w:type="spellStart"/>
      <w:r w:rsidRPr="00AB3955">
        <w:rPr>
          <w:rFonts w:ascii="Times New Roman" w:hAnsi="Times New Roman"/>
          <w:sz w:val="28"/>
          <w:szCs w:val="28"/>
        </w:rPr>
        <w:t>information</w:t>
      </w:r>
      <w:proofErr w:type="spellEnd"/>
      <w:r w:rsidRPr="00AB3955">
        <w:rPr>
          <w:rFonts w:ascii="Times New Roman" w:hAnsi="Times New Roman"/>
          <w:sz w:val="28"/>
          <w:szCs w:val="28"/>
        </w:rPr>
        <w:t xml:space="preserve"> </w:t>
      </w:r>
      <w:proofErr w:type="spellStart"/>
      <w:r w:rsidRPr="00AB3955">
        <w:rPr>
          <w:rFonts w:ascii="Times New Roman" w:hAnsi="Times New Roman"/>
          <w:sz w:val="28"/>
          <w:szCs w:val="28"/>
        </w:rPr>
        <w:t>avoidance</w:t>
      </w:r>
      <w:proofErr w:type="spellEnd"/>
      <w:r w:rsidRPr="00AB3955">
        <w:rPr>
          <w:rFonts w:ascii="Times New Roman" w:hAnsi="Times New Roman"/>
          <w:sz w:val="28"/>
          <w:szCs w:val="28"/>
        </w:rPr>
        <w:t xml:space="preserve">).  Politiikkatieteiden, taloustiede mukaan luettuna, oletus tietoon perustuvista rationaalisista valinnoista on harhainen. Näin toteaa professori Georg </w:t>
      </w:r>
      <w:proofErr w:type="spellStart"/>
      <w:r w:rsidRPr="00AB3955">
        <w:rPr>
          <w:rFonts w:ascii="Times New Roman" w:hAnsi="Times New Roman"/>
          <w:sz w:val="28"/>
          <w:szCs w:val="28"/>
        </w:rPr>
        <w:t>Loewenstein</w:t>
      </w:r>
      <w:proofErr w:type="spellEnd"/>
      <w:r w:rsidRPr="00AB3955">
        <w:rPr>
          <w:rFonts w:ascii="Times New Roman" w:hAnsi="Times New Roman"/>
          <w:sz w:val="28"/>
          <w:szCs w:val="28"/>
        </w:rPr>
        <w:t xml:space="preserve"> maineikkaasta Carnegie Mellon </w:t>
      </w:r>
      <w:r w:rsidRPr="00AB3955">
        <w:rPr>
          <w:rFonts w:ascii="Times New Roman" w:hAnsi="Times New Roman"/>
          <w:sz w:val="28"/>
          <w:szCs w:val="28"/>
        </w:rPr>
        <w:lastRenderedPageBreak/>
        <w:t xml:space="preserve">yliopistosta: Haluamme yleensä valita itsellemme ja omalle viiteryhmällemme sopivinta, ei ehkä kaikkein oikeinta, tietoa. </w:t>
      </w:r>
      <w:r w:rsidR="00FC5C8A" w:rsidRPr="00AB3955">
        <w:rPr>
          <w:rFonts w:ascii="Times New Roman" w:hAnsi="Times New Roman"/>
          <w:sz w:val="28"/>
          <w:szCs w:val="28"/>
        </w:rPr>
        <w:t xml:space="preserve">Joulukuussa 2015 Science -lehdessä julkaistussa katsausartikkelissa </w:t>
      </w:r>
      <w:proofErr w:type="spellStart"/>
      <w:r w:rsidR="00FC5C8A" w:rsidRPr="00AB3955">
        <w:rPr>
          <w:rFonts w:ascii="Times New Roman" w:hAnsi="Times New Roman"/>
          <w:sz w:val="28"/>
          <w:szCs w:val="28"/>
        </w:rPr>
        <w:t>Loewenstein</w:t>
      </w:r>
      <w:proofErr w:type="spellEnd"/>
      <w:r w:rsidR="00FC5C8A" w:rsidRPr="00AB3955">
        <w:rPr>
          <w:rFonts w:ascii="Times New Roman" w:hAnsi="Times New Roman"/>
          <w:sz w:val="28"/>
          <w:szCs w:val="28"/>
        </w:rPr>
        <w:t xml:space="preserve"> kumppaneineen osoittaa,</w:t>
      </w:r>
      <w:r w:rsidR="00FC5C8A">
        <w:rPr>
          <w:rFonts w:ascii="Times New Roman" w:hAnsi="Times New Roman"/>
          <w:sz w:val="28"/>
          <w:szCs w:val="28"/>
        </w:rPr>
        <w:t xml:space="preserve"> että k</w:t>
      </w:r>
      <w:r w:rsidR="00FC5C8A" w:rsidRPr="00AB3955">
        <w:rPr>
          <w:rFonts w:ascii="Times New Roman" w:hAnsi="Times New Roman"/>
          <w:sz w:val="28"/>
          <w:szCs w:val="28"/>
        </w:rPr>
        <w:t xml:space="preserve">uluttaja on haavoittuva, epävarma ja naiivi </w:t>
      </w:r>
      <w:r w:rsidR="00FC5C8A">
        <w:rPr>
          <w:rFonts w:ascii="Times New Roman" w:hAnsi="Times New Roman"/>
          <w:sz w:val="28"/>
          <w:szCs w:val="28"/>
        </w:rPr>
        <w:t>e</w:t>
      </w:r>
      <w:r w:rsidR="00354F6A">
        <w:rPr>
          <w:rFonts w:ascii="Times New Roman" w:hAnsi="Times New Roman"/>
          <w:sz w:val="28"/>
          <w:szCs w:val="28"/>
        </w:rPr>
        <w:t xml:space="preserve">rityisesti </w:t>
      </w:r>
      <w:r w:rsidR="00FC5C8A" w:rsidRPr="00AB3955">
        <w:rPr>
          <w:rFonts w:ascii="Times New Roman" w:hAnsi="Times New Roman"/>
          <w:sz w:val="28"/>
          <w:szCs w:val="28"/>
        </w:rPr>
        <w:t>tietoturvakysymyksissä</w:t>
      </w:r>
      <w:r w:rsidR="001A1DE4">
        <w:rPr>
          <w:rFonts w:ascii="Times New Roman" w:hAnsi="Times New Roman"/>
          <w:sz w:val="28"/>
          <w:szCs w:val="28"/>
        </w:rPr>
        <w:t xml:space="preserve"> (</w:t>
      </w:r>
      <w:proofErr w:type="spellStart"/>
      <w:r w:rsidR="00354F6A">
        <w:rPr>
          <w:rFonts w:ascii="Times New Roman" w:hAnsi="Times New Roman"/>
          <w:sz w:val="28"/>
          <w:szCs w:val="28"/>
        </w:rPr>
        <w:t>privacy</w:t>
      </w:r>
      <w:proofErr w:type="spellEnd"/>
      <w:r w:rsidR="00354F6A">
        <w:rPr>
          <w:rFonts w:ascii="Times New Roman" w:hAnsi="Times New Roman"/>
          <w:sz w:val="28"/>
          <w:szCs w:val="28"/>
        </w:rPr>
        <w:t xml:space="preserve"> </w:t>
      </w:r>
      <w:proofErr w:type="spellStart"/>
      <w:r w:rsidR="001A1DE4">
        <w:rPr>
          <w:rFonts w:ascii="Times New Roman" w:hAnsi="Times New Roman"/>
          <w:sz w:val="28"/>
          <w:szCs w:val="28"/>
        </w:rPr>
        <w:t>paradox</w:t>
      </w:r>
      <w:proofErr w:type="spellEnd"/>
      <w:r w:rsidR="001A1DE4">
        <w:rPr>
          <w:rFonts w:ascii="Times New Roman" w:hAnsi="Times New Roman"/>
          <w:sz w:val="28"/>
          <w:szCs w:val="28"/>
        </w:rPr>
        <w:t xml:space="preserve">). </w:t>
      </w:r>
      <w:r w:rsidR="00354F6A">
        <w:rPr>
          <w:rFonts w:ascii="Times New Roman" w:hAnsi="Times New Roman"/>
          <w:sz w:val="28"/>
          <w:szCs w:val="28"/>
        </w:rPr>
        <w:t xml:space="preserve"> </w:t>
      </w:r>
      <w:r w:rsidR="00FC5C8A" w:rsidRPr="00AB3955">
        <w:rPr>
          <w:rFonts w:ascii="Times New Roman" w:hAnsi="Times New Roman"/>
          <w:sz w:val="28"/>
          <w:szCs w:val="28"/>
        </w:rPr>
        <w:t xml:space="preserve"> </w:t>
      </w:r>
    </w:p>
    <w:p w:rsidR="00354F6A" w:rsidRPr="00354F6A" w:rsidRDefault="00354F6A" w:rsidP="00354F6A">
      <w:pPr>
        <w:spacing w:after="200" w:line="360" w:lineRule="auto"/>
        <w:rPr>
          <w:rFonts w:ascii="Times New Roman" w:hAnsi="Times New Roman"/>
          <w:sz w:val="28"/>
          <w:szCs w:val="28"/>
        </w:rPr>
      </w:pPr>
      <w:r w:rsidRPr="00354F6A">
        <w:rPr>
          <w:rFonts w:ascii="Times New Roman" w:hAnsi="Times New Roman"/>
          <w:sz w:val="28"/>
          <w:szCs w:val="28"/>
        </w:rPr>
        <w:t xml:space="preserve">Sosiaalisen median tutkijat ovat toistuvasti havainneet, että samalla kun ihmiset (ja lainsäädäntö) korostavat yksityisyydensuojan merkitystä, he jakavat täysin kritiikittä itseään koskevaa tietoa netissä. Jopa oman geenitiedon jakaminen verkossa koetaan usein harmittomana, riskit nähdään pieninä ja vastaavasti hyödyt, joita liittyy vaikkapa sukulaisten löytämiseen geenitiedon kautta, mittaviksi. </w:t>
      </w:r>
    </w:p>
    <w:p w:rsidR="00FC5C8A" w:rsidRDefault="00FC5C8A" w:rsidP="00FC5C8A">
      <w:pPr>
        <w:spacing w:after="200" w:line="360" w:lineRule="auto"/>
        <w:rPr>
          <w:rFonts w:ascii="Times New Roman" w:hAnsi="Times New Roman"/>
          <w:sz w:val="28"/>
          <w:szCs w:val="28"/>
        </w:rPr>
      </w:pPr>
      <w:r>
        <w:rPr>
          <w:rFonts w:ascii="Times New Roman" w:hAnsi="Times New Roman"/>
          <w:sz w:val="28"/>
          <w:szCs w:val="28"/>
        </w:rPr>
        <w:t>Kuluttaja v</w:t>
      </w:r>
      <w:r w:rsidR="00AB3955" w:rsidRPr="00AB3955">
        <w:rPr>
          <w:rFonts w:ascii="Times New Roman" w:hAnsi="Times New Roman"/>
          <w:sz w:val="28"/>
          <w:szCs w:val="28"/>
        </w:rPr>
        <w:t>ält</w:t>
      </w:r>
      <w:r w:rsidR="00354F6A">
        <w:rPr>
          <w:rFonts w:ascii="Times New Roman" w:hAnsi="Times New Roman"/>
          <w:sz w:val="28"/>
          <w:szCs w:val="28"/>
        </w:rPr>
        <w:t>t</w:t>
      </w:r>
      <w:r w:rsidR="00AB3955" w:rsidRPr="00AB3955">
        <w:rPr>
          <w:rFonts w:ascii="Times New Roman" w:hAnsi="Times New Roman"/>
          <w:sz w:val="28"/>
          <w:szCs w:val="28"/>
        </w:rPr>
        <w:t>ä</w:t>
      </w:r>
      <w:r>
        <w:rPr>
          <w:rFonts w:ascii="Times New Roman" w:hAnsi="Times New Roman"/>
          <w:sz w:val="28"/>
          <w:szCs w:val="28"/>
        </w:rPr>
        <w:t>ä</w:t>
      </w:r>
      <w:r w:rsidR="00AB3955" w:rsidRPr="00AB3955">
        <w:rPr>
          <w:rFonts w:ascii="Times New Roman" w:hAnsi="Times New Roman"/>
          <w:sz w:val="28"/>
          <w:szCs w:val="28"/>
        </w:rPr>
        <w:t xml:space="preserve"> aktiivisesti ja usein tiedostamatta</w:t>
      </w:r>
      <w:r>
        <w:rPr>
          <w:rFonts w:ascii="Times New Roman" w:hAnsi="Times New Roman"/>
          <w:sz w:val="28"/>
          <w:szCs w:val="28"/>
        </w:rPr>
        <w:t>an</w:t>
      </w:r>
      <w:r w:rsidR="00AB3955" w:rsidRPr="00AB3955">
        <w:rPr>
          <w:rFonts w:ascii="Times New Roman" w:hAnsi="Times New Roman"/>
          <w:sz w:val="28"/>
          <w:szCs w:val="28"/>
        </w:rPr>
        <w:t xml:space="preserve"> maailmankuvaa</w:t>
      </w:r>
      <w:r w:rsidR="00354F6A">
        <w:rPr>
          <w:rFonts w:ascii="Times New Roman" w:hAnsi="Times New Roman"/>
          <w:sz w:val="28"/>
          <w:szCs w:val="28"/>
        </w:rPr>
        <w:t>nsa</w:t>
      </w:r>
      <w:r w:rsidR="00AB3955" w:rsidRPr="00AB3955">
        <w:rPr>
          <w:rFonts w:ascii="Times New Roman" w:hAnsi="Times New Roman"/>
          <w:sz w:val="28"/>
          <w:szCs w:val="28"/>
        </w:rPr>
        <w:t>, mieltymyksii</w:t>
      </w:r>
      <w:r w:rsidR="00354F6A">
        <w:rPr>
          <w:rFonts w:ascii="Times New Roman" w:hAnsi="Times New Roman"/>
          <w:sz w:val="28"/>
          <w:szCs w:val="28"/>
        </w:rPr>
        <w:t>nsä</w:t>
      </w:r>
      <w:r w:rsidR="00AB3955" w:rsidRPr="00AB3955">
        <w:rPr>
          <w:rFonts w:ascii="Times New Roman" w:hAnsi="Times New Roman"/>
          <w:sz w:val="28"/>
          <w:szCs w:val="28"/>
        </w:rPr>
        <w:t xml:space="preserve"> tai toimintavapauksii</w:t>
      </w:r>
      <w:r w:rsidR="00354F6A">
        <w:rPr>
          <w:rFonts w:ascii="Times New Roman" w:hAnsi="Times New Roman"/>
          <w:sz w:val="28"/>
          <w:szCs w:val="28"/>
        </w:rPr>
        <w:t>nsa</w:t>
      </w:r>
      <w:r w:rsidR="00AB3955" w:rsidRPr="00AB3955">
        <w:rPr>
          <w:rFonts w:ascii="Times New Roman" w:hAnsi="Times New Roman"/>
          <w:sz w:val="28"/>
          <w:szCs w:val="28"/>
        </w:rPr>
        <w:t xml:space="preserve"> huonosti sopivaa tietoa. </w:t>
      </w:r>
      <w:proofErr w:type="gramStart"/>
      <w:r>
        <w:rPr>
          <w:rFonts w:ascii="Times New Roman" w:hAnsi="Times New Roman"/>
          <w:sz w:val="28"/>
          <w:szCs w:val="28"/>
        </w:rPr>
        <w:t xml:space="preserve">Esimerkiksi </w:t>
      </w:r>
      <w:r w:rsidRPr="00AB3955">
        <w:rPr>
          <w:rFonts w:ascii="Times New Roman" w:hAnsi="Times New Roman"/>
          <w:sz w:val="28"/>
          <w:szCs w:val="28"/>
        </w:rPr>
        <w:t xml:space="preserve"> sosiaalisen</w:t>
      </w:r>
      <w:proofErr w:type="gramEnd"/>
      <w:r w:rsidRPr="00AB3955">
        <w:rPr>
          <w:rFonts w:ascii="Times New Roman" w:hAnsi="Times New Roman"/>
          <w:sz w:val="28"/>
          <w:szCs w:val="28"/>
        </w:rPr>
        <w:t xml:space="preserve"> median keskusteludynamiikkaa hallitsevat tiedon välttämisen ja kaventumisen periaatteet: ihmiset postaavat sanomia, joiden oletetaan edistävän konsensusta ja </w:t>
      </w:r>
      <w:proofErr w:type="spellStart"/>
      <w:r w:rsidRPr="00AB3955">
        <w:rPr>
          <w:rFonts w:ascii="Times New Roman" w:hAnsi="Times New Roman"/>
          <w:sz w:val="28"/>
          <w:szCs w:val="28"/>
        </w:rPr>
        <w:t>samanmielisyyttä</w:t>
      </w:r>
      <w:proofErr w:type="spellEnd"/>
      <w:r w:rsidRPr="00AB3955">
        <w:rPr>
          <w:rFonts w:ascii="Times New Roman" w:hAnsi="Times New Roman"/>
          <w:sz w:val="28"/>
          <w:szCs w:val="28"/>
        </w:rPr>
        <w:t xml:space="preserve">. </w:t>
      </w:r>
    </w:p>
    <w:p w:rsidR="00FC5C8A" w:rsidRPr="00AB3955" w:rsidRDefault="00FC5C8A" w:rsidP="00FC5C8A">
      <w:pPr>
        <w:spacing w:after="200" w:line="360" w:lineRule="auto"/>
        <w:rPr>
          <w:rFonts w:ascii="Times New Roman" w:hAnsi="Times New Roman"/>
          <w:sz w:val="28"/>
          <w:szCs w:val="28"/>
        </w:rPr>
      </w:pPr>
      <w:r w:rsidRPr="00AB3955">
        <w:rPr>
          <w:rFonts w:ascii="Times New Roman" w:hAnsi="Times New Roman"/>
          <w:sz w:val="28"/>
          <w:szCs w:val="28"/>
        </w:rPr>
        <w:t xml:space="preserve">Populaarit tiedekeskustelut ovat erinomaisia esimerkkejä tiedon välttämisestä: </w:t>
      </w:r>
      <w:proofErr w:type="spellStart"/>
      <w:r w:rsidRPr="00AB3955">
        <w:rPr>
          <w:rFonts w:ascii="Times New Roman" w:hAnsi="Times New Roman"/>
          <w:sz w:val="28"/>
          <w:szCs w:val="28"/>
        </w:rPr>
        <w:t>samanmieliset</w:t>
      </w:r>
      <w:proofErr w:type="spellEnd"/>
      <w:r w:rsidRPr="00AB3955">
        <w:rPr>
          <w:rFonts w:ascii="Times New Roman" w:hAnsi="Times New Roman"/>
          <w:sz w:val="28"/>
          <w:szCs w:val="28"/>
        </w:rPr>
        <w:t xml:space="preserve"> leiriytyvät lähelle toisiaan. Ilmastomuutoksen kieltäjät elävät kaikukammiossa, jossa valikoidaan itselle sopivimmat totuudet ja kiistetään melkeinpä konsensusnäkemys maapallon ilman lämpenemisestä. Vastaavasti ravitsemuskeskustelun paras asiantuntija on se, joka on samaa mieltä kanssamme vaikkapa </w:t>
      </w:r>
      <w:proofErr w:type="spellStart"/>
      <w:r w:rsidRPr="00AB3955">
        <w:rPr>
          <w:rFonts w:ascii="Times New Roman" w:hAnsi="Times New Roman"/>
          <w:sz w:val="28"/>
          <w:szCs w:val="28"/>
        </w:rPr>
        <w:t>nyhtökauran</w:t>
      </w:r>
      <w:proofErr w:type="spellEnd"/>
      <w:r w:rsidRPr="00AB3955">
        <w:rPr>
          <w:rFonts w:ascii="Times New Roman" w:hAnsi="Times New Roman"/>
          <w:sz w:val="28"/>
          <w:szCs w:val="28"/>
        </w:rPr>
        <w:t xml:space="preserve"> terveellisyydestä. Me siis valitsemme asiantuntijat usein omien intressiemme mukaisesti. Yksi syy välttää tietoa on rationaali pelko toiminta-avaruutemme kapenemisesta. Sairas ihminen elää mieluummin pimeydessä, jos testitulokset uhkaavat vapautta vaikkapa seksisuhteisiin tai autoiluun.</w:t>
      </w:r>
    </w:p>
    <w:p w:rsidR="00FC5C8A" w:rsidRDefault="00FC5C8A" w:rsidP="00AB3955">
      <w:pPr>
        <w:spacing w:after="200" w:line="360" w:lineRule="auto"/>
        <w:rPr>
          <w:rFonts w:ascii="Times New Roman" w:hAnsi="Times New Roman"/>
          <w:sz w:val="28"/>
          <w:szCs w:val="28"/>
        </w:rPr>
      </w:pPr>
    </w:p>
    <w:p w:rsidR="00AB3955" w:rsidRPr="00AB3955" w:rsidRDefault="00AB3955" w:rsidP="00AB3955">
      <w:pPr>
        <w:spacing w:after="200" w:line="360" w:lineRule="auto"/>
        <w:rPr>
          <w:rFonts w:ascii="Times New Roman" w:hAnsi="Times New Roman"/>
          <w:sz w:val="28"/>
          <w:szCs w:val="28"/>
        </w:rPr>
      </w:pPr>
      <w:r w:rsidRPr="00AB3955">
        <w:rPr>
          <w:rFonts w:ascii="Times New Roman" w:hAnsi="Times New Roman"/>
          <w:sz w:val="28"/>
          <w:szCs w:val="28"/>
        </w:rPr>
        <w:lastRenderedPageBreak/>
        <w:t xml:space="preserve">Tiedon välttäminen koskee niin kuluttajia, tieteenharjoittajia kuin liike-elämän edustajia. Sijoittaja ei halua avata monitoriaan osakekurssien laskiessa. Nousuvaiheessa ruutua tuijotetaan maailman pörssien ollessa jopa kiinni. Vastaavasti yritysjohtaja on vastahakoinen ottamaan vastaan tietoa, joka osoittaa aikaisemmin tehdyt päätökset vääriksi.  </w:t>
      </w:r>
    </w:p>
    <w:p w:rsidR="00180C69" w:rsidRDefault="00180C69" w:rsidP="00180C69">
      <w:pPr>
        <w:spacing w:after="200" w:line="276" w:lineRule="auto"/>
        <w:rPr>
          <w:rFonts w:ascii="Times New Roman" w:hAnsi="Times New Roman"/>
          <w:b/>
          <w:bCs/>
          <w:sz w:val="28"/>
          <w:szCs w:val="28"/>
        </w:rPr>
      </w:pPr>
    </w:p>
    <w:p w:rsidR="00AB3955" w:rsidRDefault="00AB3955" w:rsidP="00AB3955">
      <w:pPr>
        <w:spacing w:line="360" w:lineRule="auto"/>
      </w:pPr>
      <w:r>
        <w:rPr>
          <w:rFonts w:ascii="Cambria" w:hAnsi="Cambria"/>
          <w:b/>
          <w:bCs/>
          <w:color w:val="000000"/>
          <w:sz w:val="28"/>
          <w:szCs w:val="28"/>
          <w:lang w:eastAsia="fi-FI"/>
        </w:rPr>
        <w:t xml:space="preserve">Vihreän kuluttajan myytti </w:t>
      </w:r>
    </w:p>
    <w:p w:rsidR="00AB3955" w:rsidRDefault="00AB3955" w:rsidP="00AB3955">
      <w:pPr>
        <w:spacing w:line="360" w:lineRule="auto"/>
      </w:pPr>
      <w:r>
        <w:rPr>
          <w:rFonts w:ascii="Cambria" w:hAnsi="Cambria"/>
          <w:color w:val="000000"/>
          <w:sz w:val="28"/>
          <w:szCs w:val="28"/>
          <w:lang w:eastAsia="fi-FI"/>
        </w:rPr>
        <w:t> </w:t>
      </w:r>
    </w:p>
    <w:p w:rsidR="00AB3955" w:rsidRDefault="00AB3955" w:rsidP="00AB3955">
      <w:pPr>
        <w:spacing w:line="360" w:lineRule="auto"/>
      </w:pPr>
      <w:r>
        <w:rPr>
          <w:rFonts w:ascii="Cambria" w:hAnsi="Cambria"/>
          <w:color w:val="000000"/>
          <w:sz w:val="28"/>
          <w:szCs w:val="28"/>
          <w:lang w:eastAsia="fi-FI"/>
        </w:rPr>
        <w:t xml:space="preserve">Kuluttajaa on kutsuttu ilmastomuutoksen vastaisiin talkoisiin ympäri maailmaa.  Tutkijana suhtaudun varauksella tällaiseen ajattelutapaan </w:t>
      </w:r>
      <w:proofErr w:type="gramStart"/>
      <w:r w:rsidR="00354F6A">
        <w:rPr>
          <w:rFonts w:ascii="Cambria" w:hAnsi="Cambria"/>
          <w:color w:val="000000"/>
          <w:sz w:val="28"/>
          <w:szCs w:val="28"/>
          <w:lang w:eastAsia="fi-FI"/>
        </w:rPr>
        <w:t xml:space="preserve">erityisesti, </w:t>
      </w:r>
      <w:r>
        <w:rPr>
          <w:rFonts w:ascii="Cambria" w:hAnsi="Cambria"/>
          <w:color w:val="000000"/>
          <w:sz w:val="28"/>
          <w:szCs w:val="28"/>
          <w:lang w:eastAsia="fi-FI"/>
        </w:rPr>
        <w:t xml:space="preserve"> kun</w:t>
      </w:r>
      <w:proofErr w:type="gramEnd"/>
      <w:r>
        <w:rPr>
          <w:rFonts w:ascii="Cambria" w:hAnsi="Cambria"/>
          <w:color w:val="000000"/>
          <w:sz w:val="28"/>
          <w:szCs w:val="28"/>
          <w:lang w:eastAsia="fi-FI"/>
        </w:rPr>
        <w:t xml:space="preserve"> talkoiden sanoma paketoidaan tunteiden muotoon. Helsingin Energian, Helenin massiivinen ja ilmeisen kallis ”Minä lupaan” lämpölupaus-mainoskampanja on oiva esimerkki tunnepuheesta, joka häivyttää taustalle paljon tehokkaammat ja realistisemmat keinot vaikuttaa ilmastomuutokseen. </w:t>
      </w:r>
    </w:p>
    <w:p w:rsidR="00AB3955" w:rsidRDefault="00AB3955" w:rsidP="00AB3955">
      <w:pPr>
        <w:spacing w:line="360" w:lineRule="auto"/>
      </w:pPr>
      <w:r>
        <w:rPr>
          <w:rFonts w:ascii="Cambria" w:hAnsi="Cambria"/>
          <w:color w:val="000000"/>
          <w:sz w:val="28"/>
          <w:szCs w:val="28"/>
          <w:lang w:eastAsia="fi-FI"/>
        </w:rPr>
        <w:t> </w:t>
      </w:r>
      <w:r w:rsidR="00734106">
        <w:rPr>
          <w:rFonts w:ascii="Cambria" w:hAnsi="Cambria"/>
          <w:color w:val="000000"/>
          <w:sz w:val="28"/>
          <w:szCs w:val="28"/>
          <w:lang w:eastAsia="fi-FI"/>
        </w:rPr>
        <w:t>I</w:t>
      </w:r>
      <w:r>
        <w:rPr>
          <w:rFonts w:ascii="Cambria" w:hAnsi="Cambria"/>
          <w:color w:val="000000"/>
          <w:sz w:val="28"/>
          <w:szCs w:val="28"/>
          <w:lang w:eastAsia="fi-FI"/>
        </w:rPr>
        <w:t>lmastomuutoksen torjunnan kannalta harhaiseksi kampanjan tekee sen, että samalla huomio siirtyy pois isoista</w:t>
      </w:r>
      <w:r w:rsidR="00734106">
        <w:rPr>
          <w:rFonts w:ascii="Cambria" w:hAnsi="Cambria"/>
          <w:color w:val="000000"/>
          <w:sz w:val="28"/>
          <w:szCs w:val="28"/>
          <w:lang w:eastAsia="fi-FI"/>
        </w:rPr>
        <w:t>,</w:t>
      </w:r>
      <w:r>
        <w:rPr>
          <w:rFonts w:ascii="Cambria" w:hAnsi="Cambria"/>
          <w:color w:val="000000"/>
          <w:sz w:val="28"/>
          <w:szCs w:val="28"/>
          <w:lang w:eastAsia="fi-FI"/>
        </w:rPr>
        <w:t xml:space="preserve"> järjellisistä </w:t>
      </w:r>
      <w:r w:rsidR="00734106">
        <w:rPr>
          <w:rFonts w:ascii="Cambria" w:hAnsi="Cambria"/>
          <w:color w:val="000000"/>
          <w:sz w:val="28"/>
          <w:szCs w:val="28"/>
          <w:lang w:eastAsia="fi-FI"/>
        </w:rPr>
        <w:t xml:space="preserve">ja järjestelmätaloudellisista </w:t>
      </w:r>
      <w:r>
        <w:rPr>
          <w:rFonts w:ascii="Cambria" w:hAnsi="Cambria"/>
          <w:color w:val="000000"/>
          <w:sz w:val="28"/>
          <w:szCs w:val="28"/>
          <w:lang w:eastAsia="fi-FI"/>
        </w:rPr>
        <w:t>ratkaisuista. Kampanjan edistämä tunnustukselli</w:t>
      </w:r>
      <w:r w:rsidR="00354F6A">
        <w:rPr>
          <w:rFonts w:ascii="Cambria" w:hAnsi="Cambria"/>
          <w:color w:val="000000"/>
          <w:sz w:val="28"/>
          <w:szCs w:val="28"/>
          <w:lang w:eastAsia="fi-FI"/>
        </w:rPr>
        <w:t xml:space="preserve">nen ja </w:t>
      </w:r>
      <w:proofErr w:type="gramStart"/>
      <w:r w:rsidR="00354F6A">
        <w:rPr>
          <w:rFonts w:ascii="Cambria" w:hAnsi="Cambria"/>
          <w:color w:val="000000"/>
          <w:sz w:val="28"/>
          <w:szCs w:val="28"/>
          <w:lang w:eastAsia="fi-FI"/>
        </w:rPr>
        <w:t>i</w:t>
      </w:r>
      <w:r>
        <w:rPr>
          <w:rFonts w:ascii="Cambria" w:hAnsi="Cambria"/>
          <w:color w:val="000000"/>
          <w:sz w:val="28"/>
          <w:szCs w:val="28"/>
          <w:lang w:eastAsia="fi-FI"/>
        </w:rPr>
        <w:t>ndividualistinen  ilmastomuutosuskonto</w:t>
      </w:r>
      <w:proofErr w:type="gramEnd"/>
      <w:r>
        <w:rPr>
          <w:rFonts w:ascii="Cambria" w:hAnsi="Cambria"/>
          <w:color w:val="000000"/>
          <w:sz w:val="28"/>
          <w:szCs w:val="28"/>
          <w:lang w:eastAsia="fi-FI"/>
        </w:rPr>
        <w:t xml:space="preserve"> muistuttaa ilmastomuutoksen kieltäjien, </w:t>
      </w:r>
      <w:proofErr w:type="spellStart"/>
      <w:r>
        <w:rPr>
          <w:rFonts w:ascii="Cambria" w:hAnsi="Cambria"/>
          <w:color w:val="000000"/>
          <w:sz w:val="28"/>
          <w:szCs w:val="28"/>
          <w:lang w:eastAsia="fi-FI"/>
        </w:rPr>
        <w:t>denialistien</w:t>
      </w:r>
      <w:proofErr w:type="spellEnd"/>
      <w:r>
        <w:rPr>
          <w:rFonts w:ascii="Cambria" w:hAnsi="Cambria"/>
          <w:color w:val="000000"/>
          <w:sz w:val="28"/>
          <w:szCs w:val="28"/>
          <w:lang w:eastAsia="fi-FI"/>
        </w:rPr>
        <w:t xml:space="preserve">, kampanjointia: ilmastomuutos on henkilökohtainen uskonasia, eikä tieteellinen näkemys. </w:t>
      </w:r>
    </w:p>
    <w:p w:rsidR="00AB3955" w:rsidRDefault="00AB3955" w:rsidP="00AB3955">
      <w:pPr>
        <w:spacing w:line="360" w:lineRule="auto"/>
      </w:pPr>
    </w:p>
    <w:p w:rsidR="00AB3955" w:rsidRDefault="00AB3955" w:rsidP="00AB3955">
      <w:pPr>
        <w:spacing w:line="360" w:lineRule="auto"/>
      </w:pPr>
      <w:r>
        <w:rPr>
          <w:rFonts w:ascii="Cambria" w:hAnsi="Cambria"/>
          <w:color w:val="000000"/>
          <w:sz w:val="24"/>
          <w:szCs w:val="24"/>
          <w:lang w:eastAsia="fi-FI"/>
        </w:rPr>
        <w:t> </w:t>
      </w:r>
    </w:p>
    <w:p w:rsidR="00AB3955" w:rsidRDefault="00AB3955" w:rsidP="00AB3955">
      <w:pPr>
        <w:spacing w:line="360" w:lineRule="auto"/>
      </w:pPr>
      <w:r>
        <w:rPr>
          <w:rFonts w:ascii="Cambria" w:hAnsi="Cambria"/>
          <w:color w:val="000000"/>
          <w:sz w:val="28"/>
          <w:szCs w:val="28"/>
          <w:lang w:eastAsia="fi-FI"/>
        </w:rPr>
        <w:t xml:space="preserve">Kuluttajavetoiset </w:t>
      </w:r>
      <w:r w:rsidR="00734106">
        <w:rPr>
          <w:rFonts w:ascii="Cambria" w:hAnsi="Cambria"/>
          <w:color w:val="000000"/>
          <w:sz w:val="28"/>
          <w:szCs w:val="28"/>
          <w:lang w:eastAsia="fi-FI"/>
        </w:rPr>
        <w:t>ilmasto</w:t>
      </w:r>
      <w:r>
        <w:rPr>
          <w:rFonts w:ascii="Cambria" w:hAnsi="Cambria"/>
          <w:color w:val="000000"/>
          <w:sz w:val="28"/>
          <w:szCs w:val="28"/>
          <w:lang w:eastAsia="fi-FI"/>
        </w:rPr>
        <w:t xml:space="preserve">talkoot ollakseen tehokkaat vaatisivat mittavia, ja siksi varsin epärealistisia, elämäntapamuutoksia, puuttumista vaikkapa jatkuvaan asumisväljyyden kasvuun, lisääntyvän liikkumiseen </w:t>
      </w:r>
      <w:r w:rsidR="00734106">
        <w:rPr>
          <w:rFonts w:ascii="Cambria" w:hAnsi="Cambria"/>
          <w:color w:val="000000"/>
          <w:sz w:val="28"/>
          <w:szCs w:val="28"/>
          <w:lang w:eastAsia="fi-FI"/>
        </w:rPr>
        <w:t>tai</w:t>
      </w:r>
      <w:r>
        <w:rPr>
          <w:rFonts w:ascii="Cambria" w:hAnsi="Cambria"/>
          <w:color w:val="000000"/>
          <w:sz w:val="28"/>
          <w:szCs w:val="28"/>
          <w:lang w:eastAsia="fi-FI"/>
        </w:rPr>
        <w:t xml:space="preserve"> lihansyöntiin. Englannissa on arvioitu, että kasvihuonepäästöistä kolme prosenttia aiheutuu kylmäsäilytyksestä. Onko kuluttaja valmis luopumaan jääkaapista ja siirtymään vaikkapa suolalla säilöttyihin ruokiin säilytysongelman ratkaisemiseksi?  Yhtä </w:t>
      </w:r>
      <w:r>
        <w:rPr>
          <w:rFonts w:ascii="Cambria" w:hAnsi="Cambria"/>
          <w:color w:val="000000"/>
          <w:sz w:val="28"/>
          <w:szCs w:val="28"/>
          <w:lang w:eastAsia="fi-FI"/>
        </w:rPr>
        <w:lastRenderedPageBreak/>
        <w:t xml:space="preserve">lailla epärealistista on olettaa, että palaisimme hygieniakäsityksissämme vaikkapa sadan vuoden takaiseen, jolloin peseydyttiin ja vaatteita vaihdettiin vain kerran viikossa.  </w:t>
      </w:r>
    </w:p>
    <w:p w:rsidR="00AB3955" w:rsidRDefault="00AB3955" w:rsidP="00AB3955">
      <w:pPr>
        <w:spacing w:line="360" w:lineRule="auto"/>
      </w:pPr>
      <w:r>
        <w:rPr>
          <w:rFonts w:ascii="Cambria" w:hAnsi="Cambria"/>
          <w:color w:val="000000"/>
          <w:sz w:val="28"/>
          <w:szCs w:val="28"/>
          <w:lang w:eastAsia="fi-FI"/>
        </w:rPr>
        <w:t> </w:t>
      </w:r>
    </w:p>
    <w:p w:rsidR="00AB3955" w:rsidRDefault="00734106" w:rsidP="00AB3955">
      <w:pPr>
        <w:spacing w:line="360" w:lineRule="auto"/>
      </w:pPr>
      <w:r>
        <w:rPr>
          <w:rFonts w:ascii="Cambria" w:hAnsi="Cambria"/>
          <w:color w:val="000000"/>
          <w:sz w:val="28"/>
          <w:szCs w:val="28"/>
          <w:lang w:eastAsia="fi-FI"/>
        </w:rPr>
        <w:t>Suomessa (ja Agenda 2030):</w:t>
      </w:r>
      <w:proofErr w:type="spellStart"/>
      <w:r>
        <w:rPr>
          <w:rFonts w:ascii="Cambria" w:hAnsi="Cambria"/>
          <w:color w:val="000000"/>
          <w:sz w:val="28"/>
          <w:szCs w:val="28"/>
          <w:lang w:eastAsia="fi-FI"/>
        </w:rPr>
        <w:t>ssa</w:t>
      </w:r>
      <w:proofErr w:type="spellEnd"/>
      <w:r>
        <w:rPr>
          <w:rFonts w:ascii="Cambria" w:hAnsi="Cambria"/>
          <w:color w:val="000000"/>
          <w:sz w:val="28"/>
          <w:szCs w:val="28"/>
          <w:lang w:eastAsia="fi-FI"/>
        </w:rPr>
        <w:t xml:space="preserve">) on tapana </w:t>
      </w:r>
      <w:proofErr w:type="spellStart"/>
      <w:r w:rsidR="00AB3955">
        <w:rPr>
          <w:rFonts w:ascii="Cambria" w:hAnsi="Cambria"/>
          <w:color w:val="000000"/>
          <w:sz w:val="28"/>
          <w:szCs w:val="28"/>
          <w:lang w:eastAsia="fi-FI"/>
        </w:rPr>
        <w:t>tarjoa</w:t>
      </w:r>
      <w:r>
        <w:rPr>
          <w:rFonts w:ascii="Cambria" w:hAnsi="Cambria"/>
          <w:color w:val="000000"/>
          <w:sz w:val="28"/>
          <w:szCs w:val="28"/>
          <w:lang w:eastAsia="fi-FI"/>
        </w:rPr>
        <w:t>t</w:t>
      </w:r>
      <w:r w:rsidR="00AB3955">
        <w:rPr>
          <w:rFonts w:ascii="Cambria" w:hAnsi="Cambria"/>
          <w:color w:val="000000"/>
          <w:sz w:val="28"/>
          <w:szCs w:val="28"/>
          <w:lang w:eastAsia="fi-FI"/>
        </w:rPr>
        <w:t>a</w:t>
      </w:r>
      <w:proofErr w:type="spellEnd"/>
      <w:r w:rsidR="00AB3955">
        <w:rPr>
          <w:rFonts w:ascii="Cambria" w:hAnsi="Cambria"/>
          <w:color w:val="000000"/>
          <w:sz w:val="28"/>
          <w:szCs w:val="28"/>
          <w:lang w:eastAsia="fi-FI"/>
        </w:rPr>
        <w:t xml:space="preserve"> suurten ongelmia ratkaisemiseksi yksilöiden pieniä tekoja. Tätä voi kutsua vaikkapa vihreän kuluttaan myytiksi. Valitettavasti vain radikaaleilla, ja siksi varsin epärealistisilla, elämäntapamuutoksilla kuluttajan jalanjälkeä voi laskea edes lähellekään samassa mittakaavassa kuin vaikkapa puuttumalla teollisuuden koneiden energiatehokkuuteen, hiilen päästönormeihin tai yhdyskuntarakenteeseen.  Suurin osa tutkijoista lienee samaa mieltä kanssani, että vain kansainväliset ilmastosopimukset ja suhteellisten hintojen muutokset ovat avain kehityksen kääntämiseksi. </w:t>
      </w:r>
    </w:p>
    <w:p w:rsidR="00AB3955" w:rsidRPr="00354F6A" w:rsidRDefault="00AB3955" w:rsidP="00AB3955">
      <w:pPr>
        <w:rPr>
          <w:rFonts w:ascii="Cambria" w:hAnsi="Cambria"/>
          <w:color w:val="000000"/>
          <w:sz w:val="28"/>
          <w:szCs w:val="28"/>
          <w:lang w:eastAsia="fi-FI"/>
        </w:rPr>
      </w:pPr>
      <w:r>
        <w:rPr>
          <w:color w:val="1F497D"/>
        </w:rPr>
        <w:t> </w:t>
      </w:r>
    </w:p>
    <w:p w:rsidR="00734106" w:rsidRPr="00354F6A" w:rsidRDefault="00354F6A"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t xml:space="preserve">Normiohjaus on mainettansa parempi eikä se välttämättä merkitse markkinatalouden kahlitsemista vaan uudenlaista vapauttamista.  </w:t>
      </w:r>
    </w:p>
    <w:p w:rsidR="00354F6A" w:rsidRPr="00354F6A" w:rsidRDefault="00354F6A" w:rsidP="00354F6A">
      <w:pPr>
        <w:spacing w:line="360" w:lineRule="auto"/>
        <w:rPr>
          <w:rFonts w:ascii="Cambria" w:hAnsi="Cambria"/>
          <w:color w:val="000000"/>
          <w:sz w:val="28"/>
          <w:szCs w:val="28"/>
          <w:lang w:eastAsia="fi-FI"/>
        </w:rPr>
      </w:pPr>
    </w:p>
    <w:p w:rsidR="00734106" w:rsidRPr="00354F6A" w:rsidRDefault="00734106" w:rsidP="00354F6A">
      <w:pPr>
        <w:spacing w:line="360" w:lineRule="auto"/>
        <w:rPr>
          <w:rFonts w:ascii="Cambria" w:hAnsi="Cambria"/>
          <w:b/>
          <w:color w:val="000000"/>
          <w:sz w:val="28"/>
          <w:szCs w:val="28"/>
          <w:lang w:eastAsia="fi-FI"/>
        </w:rPr>
      </w:pPr>
      <w:r w:rsidRPr="00354F6A">
        <w:rPr>
          <w:rFonts w:ascii="Cambria" w:hAnsi="Cambria"/>
          <w:b/>
          <w:color w:val="000000"/>
          <w:sz w:val="28"/>
          <w:szCs w:val="28"/>
          <w:lang w:eastAsia="fi-FI"/>
        </w:rPr>
        <w:t xml:space="preserve">Normiohjaus  </w:t>
      </w:r>
    </w:p>
    <w:p w:rsidR="00734106" w:rsidRPr="00354F6A" w:rsidRDefault="00734106"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br/>
        <w:t xml:space="preserve">Normien purkamista pidetään välttämättömänä rakenteellisten uudistamisen tekemiseksi ja erityisesti markkinoiden toiminnan parantamiseksi. Itse ajattelen toisin: uudet lainsäädännölliset normit ja regulaatio ovat lähivuosina keskeisin innovaatioiden ja uuden liiketoiminnan lähde. Ennennäkemätöntä liiketoimintaa syntyy esimerkiksi energia-, liikenne-, terveys- ja pankkisektoreilla. </w:t>
      </w:r>
    </w:p>
    <w:p w:rsidR="00734106" w:rsidRPr="00354F6A" w:rsidRDefault="00734106"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t xml:space="preserve">Suomessa nähdään satoja lakimuutoksia ennen kuin Euroopan Unionin tietosuoja-asetus (GDPR) tulee voimaan toukokuun 25.päivä vuonna 2018. Tämän jälkeen yritysten pitää tarjota asiakasrekisteristään kuluttajalle hänen digitaalista jalanjälkeään koneluettavassa muodossa. Asetus luo tilaa esimerkiksi dataoperaattoreille, joilta kuluttaja voi tilata integroitua tietoa vaikkapa henkilökohtaisten liikenne-, pankki-ja terveystietojensa perusteella. Oleellista uutta tietosuoja-asetuksessa on rikkomuksista seuraavat giganttiset sakot. Ne pakottavat yritykset mittaviin </w:t>
      </w:r>
      <w:proofErr w:type="spellStart"/>
      <w:r w:rsidRPr="00354F6A">
        <w:rPr>
          <w:rFonts w:ascii="Cambria" w:hAnsi="Cambria"/>
          <w:color w:val="000000"/>
          <w:sz w:val="28"/>
          <w:szCs w:val="28"/>
          <w:lang w:eastAsia="fi-FI"/>
        </w:rPr>
        <w:t>osaamis</w:t>
      </w:r>
      <w:proofErr w:type="spellEnd"/>
      <w:r w:rsidRPr="00354F6A">
        <w:rPr>
          <w:rFonts w:ascii="Cambria" w:hAnsi="Cambria"/>
          <w:color w:val="000000"/>
          <w:sz w:val="28"/>
          <w:szCs w:val="28"/>
          <w:lang w:eastAsia="fi-FI"/>
        </w:rPr>
        <w:t>-ja tietoturvainvestointeihin.</w:t>
      </w:r>
    </w:p>
    <w:p w:rsidR="00734106" w:rsidRPr="00354F6A" w:rsidRDefault="00734106"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br/>
        <w:t xml:space="preserve">Samaan aikaan tietoasetuksen kanssa astuu voimaan pankkitoimialaa järisyttävä maksupalveludirektiivi (PSD2, 13.1.2018). Se edellyttää pankeilta mm. sitä, että kuluttaja voi entistä helpommin siirtää tilinsä ja pankkihistoriansa vaikkapa Facebookin hallittavaksi. </w:t>
      </w:r>
    </w:p>
    <w:p w:rsidR="00734106" w:rsidRPr="00354F6A" w:rsidRDefault="00734106"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br/>
        <w:t xml:space="preserve">Suomalainen keskustelu normitalkoista heijastaa konventionaalista käsitystä, jonka mukaan rakenteet ja regulaatio ovat kaikenlaisen uudistumisen ja yrittäjyyden pahin uhka. Taloustieteessä standardien ja lainsäädäntönormien merkitystä markkinoiden kehittymiselle on kuitenkin tutkittu jo vuosikymmeniä. Esimerkiksi telemarkkinoiden evoluutiossa lainsäädännön, kuten myös NMT, GSM ja UMTS standardien, kehitys oli aivan keskeistä. Aivan yhtä keskeistä oli aikoinaan rautateiden kehitykselle se, että tsaari määritteli yhtenäisen raideleveyden Suomeen ja määräsi nykyisen pääradan linjaukset. (Puhtaasti kilpailullisissa olosuhteissa Suomi olisi ollut satojen eri levyisten pistoraiteiden maa 1900-luvun alkupuolella). </w:t>
      </w:r>
    </w:p>
    <w:p w:rsidR="00734106" w:rsidRPr="00354F6A" w:rsidRDefault="00734106"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br/>
        <w:t xml:space="preserve">Normien purkamisen sijaan näemme lähivuosina normitulvan. Vaikea keksiä vaikeaselkoisempia käsitteitä, pahempia byrokratian kukkasia kuin PSD2 tai GDPR. Vastoin yleistä puhetapaa nämä normit tuovat markkinoille vuosien ajaksi radikaalia dynamiikkaa. Paradoksaalisesti dynamiikan pahin vastavoima ei ole rakenne vaan yrittäjä, joka haluaa jäädyttää vanhat asemansa. Apteekkarit, pankkiirit tai </w:t>
      </w:r>
      <w:proofErr w:type="gramStart"/>
      <w:r w:rsidRPr="00354F6A">
        <w:rPr>
          <w:rFonts w:ascii="Cambria" w:hAnsi="Cambria"/>
          <w:color w:val="000000"/>
          <w:sz w:val="28"/>
          <w:szCs w:val="28"/>
          <w:lang w:eastAsia="fi-FI"/>
        </w:rPr>
        <w:t>taksikuskit</w:t>
      </w:r>
      <w:proofErr w:type="gramEnd"/>
      <w:r w:rsidRPr="00354F6A">
        <w:rPr>
          <w:rFonts w:ascii="Cambria" w:hAnsi="Cambria"/>
          <w:color w:val="000000"/>
          <w:sz w:val="28"/>
          <w:szCs w:val="28"/>
          <w:lang w:eastAsia="fi-FI"/>
        </w:rPr>
        <w:t xml:space="preserve"> eivät taida olla ensimmäisenä ajamassa normienpurkutalkoita.</w:t>
      </w:r>
    </w:p>
    <w:p w:rsidR="00734106" w:rsidRPr="00354F6A" w:rsidRDefault="00734106" w:rsidP="00354F6A">
      <w:pPr>
        <w:spacing w:line="360" w:lineRule="auto"/>
        <w:rPr>
          <w:rFonts w:ascii="Cambria" w:hAnsi="Cambria"/>
          <w:color w:val="000000"/>
          <w:sz w:val="28"/>
          <w:szCs w:val="28"/>
          <w:lang w:eastAsia="fi-FI"/>
        </w:rPr>
      </w:pPr>
    </w:p>
    <w:p w:rsidR="00734106" w:rsidRPr="00354F6A" w:rsidRDefault="00734106" w:rsidP="00354F6A">
      <w:pPr>
        <w:spacing w:line="360" w:lineRule="auto"/>
        <w:rPr>
          <w:rFonts w:ascii="Cambria" w:hAnsi="Cambria"/>
          <w:b/>
          <w:color w:val="000000"/>
          <w:sz w:val="28"/>
          <w:szCs w:val="28"/>
          <w:lang w:eastAsia="fi-FI"/>
        </w:rPr>
      </w:pPr>
      <w:r w:rsidRPr="00354F6A">
        <w:rPr>
          <w:rFonts w:ascii="Cambria" w:hAnsi="Cambria"/>
          <w:b/>
          <w:color w:val="000000"/>
          <w:sz w:val="28"/>
          <w:szCs w:val="28"/>
          <w:lang w:eastAsia="fi-FI"/>
        </w:rPr>
        <w:t>Tulonja</w:t>
      </w:r>
      <w:bookmarkStart w:id="0" w:name="_GoBack"/>
      <w:bookmarkEnd w:id="0"/>
      <w:r w:rsidRPr="00354F6A">
        <w:rPr>
          <w:rFonts w:ascii="Cambria" w:hAnsi="Cambria"/>
          <w:b/>
          <w:color w:val="000000"/>
          <w:sz w:val="28"/>
          <w:szCs w:val="28"/>
          <w:lang w:eastAsia="fi-FI"/>
        </w:rPr>
        <w:t>ko  </w:t>
      </w:r>
    </w:p>
    <w:p w:rsidR="00354F6A" w:rsidRDefault="00354F6A"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t>Hyvinvoivan keskiluokan työ-ja kulutusura on sekä kansantalouden menestyksen seuraus että sen syy.</w:t>
      </w:r>
      <w:r>
        <w:rPr>
          <w:rFonts w:ascii="Cambria" w:hAnsi="Cambria"/>
          <w:color w:val="000000"/>
          <w:sz w:val="28"/>
          <w:szCs w:val="28"/>
          <w:lang w:eastAsia="fi-FI"/>
        </w:rPr>
        <w:t xml:space="preserve"> </w:t>
      </w:r>
      <w:proofErr w:type="spellStart"/>
      <w:r w:rsidR="00734106" w:rsidRPr="00354F6A">
        <w:rPr>
          <w:rFonts w:ascii="Cambria" w:hAnsi="Cambria"/>
          <w:color w:val="000000"/>
          <w:sz w:val="28"/>
          <w:szCs w:val="28"/>
          <w:lang w:eastAsia="fi-FI"/>
        </w:rPr>
        <w:t>Robotisaatio</w:t>
      </w:r>
      <w:proofErr w:type="spellEnd"/>
      <w:r w:rsidR="00734106" w:rsidRPr="00354F6A">
        <w:rPr>
          <w:rFonts w:ascii="Cambria" w:hAnsi="Cambria"/>
          <w:color w:val="000000"/>
          <w:sz w:val="28"/>
          <w:szCs w:val="28"/>
          <w:lang w:eastAsia="fi-FI"/>
        </w:rPr>
        <w:t xml:space="preserve"> ja syvenevä globalisaatio murtavat </w:t>
      </w:r>
      <w:r>
        <w:rPr>
          <w:rFonts w:ascii="Cambria" w:hAnsi="Cambria"/>
          <w:color w:val="000000"/>
          <w:sz w:val="28"/>
          <w:szCs w:val="28"/>
          <w:lang w:eastAsia="fi-FI"/>
        </w:rPr>
        <w:t xml:space="preserve">kuitenkin </w:t>
      </w:r>
      <w:r w:rsidR="00734106" w:rsidRPr="00354F6A">
        <w:rPr>
          <w:rFonts w:ascii="Cambria" w:hAnsi="Cambria"/>
          <w:color w:val="000000"/>
          <w:sz w:val="28"/>
          <w:szCs w:val="28"/>
          <w:lang w:eastAsia="fi-FI"/>
        </w:rPr>
        <w:t xml:space="preserve">monia perinteisiä ajattelutapoja. Jättimäinen tuottavuusloikka vaatii pohtimaan, miten pitää mukana kehityksessä miljoonat työpaikkansa menettävät ihmiset. Ilman uudenlaisia tulonjakojärjestelyjä populistiset vastaliikkeet pysäyttävät kaiken kehityksen. Toistaiseksi Suomen etuna on ollut, että talouden kasvu on koitunut lähes kaikkien hyväksi. </w:t>
      </w:r>
    </w:p>
    <w:p w:rsidR="00354F6A" w:rsidRDefault="00354F6A" w:rsidP="00354F6A">
      <w:pPr>
        <w:spacing w:line="360" w:lineRule="auto"/>
        <w:rPr>
          <w:rFonts w:ascii="Cambria" w:hAnsi="Cambria"/>
          <w:color w:val="000000"/>
          <w:sz w:val="28"/>
          <w:szCs w:val="28"/>
          <w:lang w:eastAsia="fi-FI"/>
        </w:rPr>
      </w:pPr>
    </w:p>
    <w:p w:rsidR="00734106" w:rsidRDefault="00734106"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t>Tämä niin sanottu varallisuuden valumismalli (</w:t>
      </w:r>
      <w:proofErr w:type="spellStart"/>
      <w:r w:rsidRPr="00354F6A">
        <w:rPr>
          <w:rFonts w:ascii="Cambria" w:hAnsi="Cambria"/>
          <w:color w:val="000000"/>
          <w:sz w:val="28"/>
          <w:szCs w:val="28"/>
          <w:lang w:eastAsia="fi-FI"/>
        </w:rPr>
        <w:t>trickle-down</w:t>
      </w:r>
      <w:proofErr w:type="spellEnd"/>
      <w:r w:rsidRPr="00354F6A">
        <w:rPr>
          <w:rFonts w:ascii="Cambria" w:hAnsi="Cambria"/>
          <w:color w:val="000000"/>
          <w:sz w:val="28"/>
          <w:szCs w:val="28"/>
          <w:lang w:eastAsia="fi-FI"/>
        </w:rPr>
        <w:t>) on näkynyt esimerkiksi siinä, kuinka devalvaatiohyödyt ovat yleensä valuneet koko kansakunnan varallisuudeksi muun muassa metsän hinnan nousun myötä</w:t>
      </w:r>
    </w:p>
    <w:p w:rsidR="00734106" w:rsidRDefault="00734106"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t xml:space="preserve">Köyhyystutkija Juho Saaren mukaan tilanne saattaa nyt olla radikaalisti muuttumassa: yhä useammalta puuttuu asunto, avio-, työ- ja pankkisuhde. </w:t>
      </w:r>
      <w:r w:rsidR="00354F6A">
        <w:rPr>
          <w:rFonts w:ascii="Cambria" w:hAnsi="Cambria"/>
          <w:color w:val="000000"/>
          <w:sz w:val="28"/>
          <w:szCs w:val="28"/>
          <w:lang w:eastAsia="fi-FI"/>
        </w:rPr>
        <w:t>Tosin t</w:t>
      </w:r>
      <w:r w:rsidRPr="00354F6A">
        <w:rPr>
          <w:rFonts w:ascii="Cambria" w:hAnsi="Cambria"/>
          <w:color w:val="000000"/>
          <w:sz w:val="28"/>
          <w:szCs w:val="28"/>
          <w:lang w:eastAsia="fi-FI"/>
        </w:rPr>
        <w:t xml:space="preserve">oisen tulonjakotutkijan Markus Jäntin mukaan osa Suomen tuloerojen kasvuun liittyvistä käsityksistä on vielä vain tuontitavaraa muualta maailmasta. Tuloerot eivät ole viimeisen viidentoista vuoden aikana kasvaneet päinvastaisista väitteistä huolimatta. Professorit ovat samaa mieltä siitä, että maan jakautuminen kahtia olisi sekä inhimillinen, poliittinen että taloudellinen katastrofi. </w:t>
      </w:r>
    </w:p>
    <w:p w:rsidR="00354F6A" w:rsidRPr="00354F6A" w:rsidRDefault="00354F6A" w:rsidP="00354F6A">
      <w:pPr>
        <w:spacing w:line="360" w:lineRule="auto"/>
        <w:rPr>
          <w:rFonts w:ascii="Cambria" w:hAnsi="Cambria"/>
          <w:color w:val="000000"/>
          <w:sz w:val="28"/>
          <w:szCs w:val="28"/>
          <w:lang w:eastAsia="fi-FI"/>
        </w:rPr>
      </w:pPr>
    </w:p>
    <w:p w:rsidR="00734106" w:rsidRPr="00354F6A" w:rsidRDefault="00734106" w:rsidP="00354F6A">
      <w:pPr>
        <w:spacing w:line="360" w:lineRule="auto"/>
        <w:rPr>
          <w:rFonts w:ascii="Cambria" w:hAnsi="Cambria"/>
          <w:color w:val="000000"/>
          <w:sz w:val="28"/>
          <w:szCs w:val="28"/>
          <w:lang w:eastAsia="fi-FI"/>
        </w:rPr>
      </w:pPr>
      <w:r w:rsidRPr="00354F6A">
        <w:rPr>
          <w:rFonts w:ascii="Cambria" w:hAnsi="Cambria"/>
          <w:color w:val="000000"/>
          <w:sz w:val="28"/>
          <w:szCs w:val="28"/>
          <w:lang w:eastAsia="fi-FI"/>
        </w:rPr>
        <w:t xml:space="preserve">Itse olen huolissani siitä, että huono-osaisuuteen liittyy helposti lamauttava käsitys luonnonvoiman tavoin etenevästä kansakunnan jakautumisesta. Varsinkin nuorille työuraansa aloittaville tällainen pessimismi on myrkkyä. (Eläketurvakeskuksen tutkimusten mukaan suuri joukko nuoria kuvittelee, että heille ei tulevaisuudessa riitä </w:t>
      </w:r>
      <w:r w:rsidR="00354F6A">
        <w:rPr>
          <w:rFonts w:ascii="Cambria" w:hAnsi="Cambria"/>
          <w:color w:val="000000"/>
          <w:sz w:val="28"/>
          <w:szCs w:val="28"/>
          <w:lang w:eastAsia="fi-FI"/>
        </w:rPr>
        <w:t xml:space="preserve">lainkaan </w:t>
      </w:r>
      <w:r w:rsidRPr="00354F6A">
        <w:rPr>
          <w:rFonts w:ascii="Cambria" w:hAnsi="Cambria"/>
          <w:color w:val="000000"/>
          <w:sz w:val="28"/>
          <w:szCs w:val="28"/>
          <w:lang w:eastAsia="fi-FI"/>
        </w:rPr>
        <w:t xml:space="preserve">eläkkeitä.)  Suomalaisen poliittisen järjestelmän ja kansantalouden etu on pitää huoli siitä, että köyhän ainoaksi rooliksi ei jää eliitin juhlapöydältä tippuvien murusten nauttiminen. </w:t>
      </w:r>
      <w:proofErr w:type="gramStart"/>
      <w:r w:rsidRPr="00354F6A">
        <w:rPr>
          <w:rFonts w:ascii="Cambria" w:hAnsi="Cambria"/>
          <w:color w:val="000000"/>
          <w:sz w:val="28"/>
          <w:szCs w:val="28"/>
          <w:lang w:eastAsia="fi-FI"/>
        </w:rPr>
        <w:t>Jotta</w:t>
      </w:r>
      <w:proofErr w:type="gramEnd"/>
      <w:r w:rsidRPr="00354F6A">
        <w:rPr>
          <w:rFonts w:ascii="Cambria" w:hAnsi="Cambria"/>
          <w:color w:val="000000"/>
          <w:sz w:val="28"/>
          <w:szCs w:val="28"/>
          <w:lang w:eastAsia="fi-FI"/>
        </w:rPr>
        <w:t xml:space="preserve"> tulevaisuudessakin eliitin olisi turvallista käydä kunnallisessa uimahallissa ilman turvamiestä. </w:t>
      </w:r>
    </w:p>
    <w:p w:rsidR="00734106" w:rsidRDefault="00734106" w:rsidP="00354F6A">
      <w:pPr>
        <w:spacing w:line="360" w:lineRule="auto"/>
      </w:pPr>
    </w:p>
    <w:sectPr w:rsidR="0073410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5566C"/>
    <w:multiLevelType w:val="hybridMultilevel"/>
    <w:tmpl w:val="6714C68E"/>
    <w:lvl w:ilvl="0" w:tplc="E32CC280">
      <w:start w:val="1"/>
      <w:numFmt w:val="bullet"/>
      <w:lvlText w:val="•"/>
      <w:lvlJc w:val="left"/>
      <w:pPr>
        <w:tabs>
          <w:tab w:val="num" w:pos="720"/>
        </w:tabs>
        <w:ind w:left="720" w:hanging="360"/>
      </w:pPr>
      <w:rPr>
        <w:rFonts w:ascii="Arial" w:hAnsi="Arial" w:hint="default"/>
      </w:rPr>
    </w:lvl>
    <w:lvl w:ilvl="1" w:tplc="251E5F7C" w:tentative="1">
      <w:start w:val="1"/>
      <w:numFmt w:val="bullet"/>
      <w:lvlText w:val="•"/>
      <w:lvlJc w:val="left"/>
      <w:pPr>
        <w:tabs>
          <w:tab w:val="num" w:pos="1440"/>
        </w:tabs>
        <w:ind w:left="1440" w:hanging="360"/>
      </w:pPr>
      <w:rPr>
        <w:rFonts w:ascii="Arial" w:hAnsi="Arial" w:hint="default"/>
      </w:rPr>
    </w:lvl>
    <w:lvl w:ilvl="2" w:tplc="736EA162" w:tentative="1">
      <w:start w:val="1"/>
      <w:numFmt w:val="bullet"/>
      <w:lvlText w:val="•"/>
      <w:lvlJc w:val="left"/>
      <w:pPr>
        <w:tabs>
          <w:tab w:val="num" w:pos="2160"/>
        </w:tabs>
        <w:ind w:left="2160" w:hanging="360"/>
      </w:pPr>
      <w:rPr>
        <w:rFonts w:ascii="Arial" w:hAnsi="Arial" w:hint="default"/>
      </w:rPr>
    </w:lvl>
    <w:lvl w:ilvl="3" w:tplc="AFE211D2" w:tentative="1">
      <w:start w:val="1"/>
      <w:numFmt w:val="bullet"/>
      <w:lvlText w:val="•"/>
      <w:lvlJc w:val="left"/>
      <w:pPr>
        <w:tabs>
          <w:tab w:val="num" w:pos="2880"/>
        </w:tabs>
        <w:ind w:left="2880" w:hanging="360"/>
      </w:pPr>
      <w:rPr>
        <w:rFonts w:ascii="Arial" w:hAnsi="Arial" w:hint="default"/>
      </w:rPr>
    </w:lvl>
    <w:lvl w:ilvl="4" w:tplc="09EE74CA" w:tentative="1">
      <w:start w:val="1"/>
      <w:numFmt w:val="bullet"/>
      <w:lvlText w:val="•"/>
      <w:lvlJc w:val="left"/>
      <w:pPr>
        <w:tabs>
          <w:tab w:val="num" w:pos="3600"/>
        </w:tabs>
        <w:ind w:left="3600" w:hanging="360"/>
      </w:pPr>
      <w:rPr>
        <w:rFonts w:ascii="Arial" w:hAnsi="Arial" w:hint="default"/>
      </w:rPr>
    </w:lvl>
    <w:lvl w:ilvl="5" w:tplc="053E9526" w:tentative="1">
      <w:start w:val="1"/>
      <w:numFmt w:val="bullet"/>
      <w:lvlText w:val="•"/>
      <w:lvlJc w:val="left"/>
      <w:pPr>
        <w:tabs>
          <w:tab w:val="num" w:pos="4320"/>
        </w:tabs>
        <w:ind w:left="4320" w:hanging="360"/>
      </w:pPr>
      <w:rPr>
        <w:rFonts w:ascii="Arial" w:hAnsi="Arial" w:hint="default"/>
      </w:rPr>
    </w:lvl>
    <w:lvl w:ilvl="6" w:tplc="55FE5F16" w:tentative="1">
      <w:start w:val="1"/>
      <w:numFmt w:val="bullet"/>
      <w:lvlText w:val="•"/>
      <w:lvlJc w:val="left"/>
      <w:pPr>
        <w:tabs>
          <w:tab w:val="num" w:pos="5040"/>
        </w:tabs>
        <w:ind w:left="5040" w:hanging="360"/>
      </w:pPr>
      <w:rPr>
        <w:rFonts w:ascii="Arial" w:hAnsi="Arial" w:hint="default"/>
      </w:rPr>
    </w:lvl>
    <w:lvl w:ilvl="7" w:tplc="42BE019C" w:tentative="1">
      <w:start w:val="1"/>
      <w:numFmt w:val="bullet"/>
      <w:lvlText w:val="•"/>
      <w:lvlJc w:val="left"/>
      <w:pPr>
        <w:tabs>
          <w:tab w:val="num" w:pos="5760"/>
        </w:tabs>
        <w:ind w:left="5760" w:hanging="360"/>
      </w:pPr>
      <w:rPr>
        <w:rFonts w:ascii="Arial" w:hAnsi="Arial" w:hint="default"/>
      </w:rPr>
    </w:lvl>
    <w:lvl w:ilvl="8" w:tplc="13DC63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FB323A"/>
    <w:multiLevelType w:val="hybridMultilevel"/>
    <w:tmpl w:val="2AA680BC"/>
    <w:lvl w:ilvl="0" w:tplc="22129676">
      <w:start w:val="1"/>
      <w:numFmt w:val="decimal"/>
      <w:lvlText w:val="%1)"/>
      <w:lvlJc w:val="left"/>
      <w:pPr>
        <w:tabs>
          <w:tab w:val="num" w:pos="720"/>
        </w:tabs>
        <w:ind w:left="720" w:hanging="360"/>
      </w:pPr>
    </w:lvl>
    <w:lvl w:ilvl="1" w:tplc="AEF2F8E2" w:tentative="1">
      <w:start w:val="1"/>
      <w:numFmt w:val="decimal"/>
      <w:lvlText w:val="%2)"/>
      <w:lvlJc w:val="left"/>
      <w:pPr>
        <w:tabs>
          <w:tab w:val="num" w:pos="1440"/>
        </w:tabs>
        <w:ind w:left="1440" w:hanging="360"/>
      </w:pPr>
    </w:lvl>
    <w:lvl w:ilvl="2" w:tplc="A2A8B718" w:tentative="1">
      <w:start w:val="1"/>
      <w:numFmt w:val="decimal"/>
      <w:lvlText w:val="%3)"/>
      <w:lvlJc w:val="left"/>
      <w:pPr>
        <w:tabs>
          <w:tab w:val="num" w:pos="2160"/>
        </w:tabs>
        <w:ind w:left="2160" w:hanging="360"/>
      </w:pPr>
    </w:lvl>
    <w:lvl w:ilvl="3" w:tplc="92FE998C" w:tentative="1">
      <w:start w:val="1"/>
      <w:numFmt w:val="decimal"/>
      <w:lvlText w:val="%4)"/>
      <w:lvlJc w:val="left"/>
      <w:pPr>
        <w:tabs>
          <w:tab w:val="num" w:pos="2880"/>
        </w:tabs>
        <w:ind w:left="2880" w:hanging="360"/>
      </w:pPr>
    </w:lvl>
    <w:lvl w:ilvl="4" w:tplc="32DEDD92" w:tentative="1">
      <w:start w:val="1"/>
      <w:numFmt w:val="decimal"/>
      <w:lvlText w:val="%5)"/>
      <w:lvlJc w:val="left"/>
      <w:pPr>
        <w:tabs>
          <w:tab w:val="num" w:pos="3600"/>
        </w:tabs>
        <w:ind w:left="3600" w:hanging="360"/>
      </w:pPr>
    </w:lvl>
    <w:lvl w:ilvl="5" w:tplc="ECE6CC08" w:tentative="1">
      <w:start w:val="1"/>
      <w:numFmt w:val="decimal"/>
      <w:lvlText w:val="%6)"/>
      <w:lvlJc w:val="left"/>
      <w:pPr>
        <w:tabs>
          <w:tab w:val="num" w:pos="4320"/>
        </w:tabs>
        <w:ind w:left="4320" w:hanging="360"/>
      </w:pPr>
    </w:lvl>
    <w:lvl w:ilvl="6" w:tplc="0CA0A57C" w:tentative="1">
      <w:start w:val="1"/>
      <w:numFmt w:val="decimal"/>
      <w:lvlText w:val="%7)"/>
      <w:lvlJc w:val="left"/>
      <w:pPr>
        <w:tabs>
          <w:tab w:val="num" w:pos="5040"/>
        </w:tabs>
        <w:ind w:left="5040" w:hanging="360"/>
      </w:pPr>
    </w:lvl>
    <w:lvl w:ilvl="7" w:tplc="2E9A27F6" w:tentative="1">
      <w:start w:val="1"/>
      <w:numFmt w:val="decimal"/>
      <w:lvlText w:val="%8)"/>
      <w:lvlJc w:val="left"/>
      <w:pPr>
        <w:tabs>
          <w:tab w:val="num" w:pos="5760"/>
        </w:tabs>
        <w:ind w:left="5760" w:hanging="360"/>
      </w:pPr>
    </w:lvl>
    <w:lvl w:ilvl="8" w:tplc="6F1277D0"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55"/>
    <w:rsid w:val="00095F8D"/>
    <w:rsid w:val="00180C69"/>
    <w:rsid w:val="001A1DE4"/>
    <w:rsid w:val="00214DD2"/>
    <w:rsid w:val="00354F6A"/>
    <w:rsid w:val="00492B5F"/>
    <w:rsid w:val="00734106"/>
    <w:rsid w:val="00820F0E"/>
    <w:rsid w:val="00AB3955"/>
    <w:rsid w:val="00C243ED"/>
    <w:rsid w:val="00C31545"/>
    <w:rsid w:val="00CB5372"/>
    <w:rsid w:val="00CB7808"/>
    <w:rsid w:val="00FC5C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6D87-30BD-4DD8-8F8C-D6305444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9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955"/>
    <w:pPr>
      <w:spacing w:before="100" w:beforeAutospacing="1" w:after="100" w:afterAutospacing="1"/>
    </w:pPr>
    <w:rPr>
      <w:rFonts w:ascii="Times New Roman" w:eastAsia="Times New Roman" w:hAnsi="Times New Roman"/>
      <w:sz w:val="24"/>
      <w:szCs w:val="24"/>
      <w:lang w:eastAsia="fi-FI"/>
    </w:rPr>
  </w:style>
  <w:style w:type="paragraph" w:styleId="ListParagraph">
    <w:name w:val="List Paragraph"/>
    <w:basedOn w:val="Normal"/>
    <w:uiPriority w:val="34"/>
    <w:qFormat/>
    <w:rsid w:val="00AB3955"/>
    <w:pPr>
      <w:ind w:left="720"/>
      <w:contextualSpacing/>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7763">
      <w:bodyDiv w:val="1"/>
      <w:marLeft w:val="0"/>
      <w:marRight w:val="0"/>
      <w:marTop w:val="0"/>
      <w:marBottom w:val="0"/>
      <w:divBdr>
        <w:top w:val="none" w:sz="0" w:space="0" w:color="auto"/>
        <w:left w:val="none" w:sz="0" w:space="0" w:color="auto"/>
        <w:bottom w:val="none" w:sz="0" w:space="0" w:color="auto"/>
        <w:right w:val="none" w:sz="0" w:space="0" w:color="auto"/>
      </w:divBdr>
    </w:div>
    <w:div w:id="1140147126">
      <w:bodyDiv w:val="1"/>
      <w:marLeft w:val="0"/>
      <w:marRight w:val="0"/>
      <w:marTop w:val="0"/>
      <w:marBottom w:val="0"/>
      <w:divBdr>
        <w:top w:val="none" w:sz="0" w:space="0" w:color="auto"/>
        <w:left w:val="none" w:sz="0" w:space="0" w:color="auto"/>
        <w:bottom w:val="none" w:sz="0" w:space="0" w:color="auto"/>
        <w:right w:val="none" w:sz="0" w:space="0" w:color="auto"/>
      </w:divBdr>
    </w:div>
    <w:div w:id="1175071444">
      <w:bodyDiv w:val="1"/>
      <w:marLeft w:val="0"/>
      <w:marRight w:val="0"/>
      <w:marTop w:val="0"/>
      <w:marBottom w:val="0"/>
      <w:divBdr>
        <w:top w:val="none" w:sz="0" w:space="0" w:color="auto"/>
        <w:left w:val="none" w:sz="0" w:space="0" w:color="auto"/>
        <w:bottom w:val="none" w:sz="0" w:space="0" w:color="auto"/>
        <w:right w:val="none" w:sz="0" w:space="0" w:color="auto"/>
      </w:divBdr>
      <w:divsChild>
        <w:div w:id="1910187293">
          <w:marLeft w:val="806"/>
          <w:marRight w:val="0"/>
          <w:marTop w:val="200"/>
          <w:marBottom w:val="0"/>
          <w:divBdr>
            <w:top w:val="none" w:sz="0" w:space="0" w:color="auto"/>
            <w:left w:val="none" w:sz="0" w:space="0" w:color="auto"/>
            <w:bottom w:val="none" w:sz="0" w:space="0" w:color="auto"/>
            <w:right w:val="none" w:sz="0" w:space="0" w:color="auto"/>
          </w:divBdr>
        </w:div>
        <w:div w:id="241572470">
          <w:marLeft w:val="806"/>
          <w:marRight w:val="0"/>
          <w:marTop w:val="200"/>
          <w:marBottom w:val="0"/>
          <w:divBdr>
            <w:top w:val="none" w:sz="0" w:space="0" w:color="auto"/>
            <w:left w:val="none" w:sz="0" w:space="0" w:color="auto"/>
            <w:bottom w:val="none" w:sz="0" w:space="0" w:color="auto"/>
            <w:right w:val="none" w:sz="0" w:space="0" w:color="auto"/>
          </w:divBdr>
        </w:div>
        <w:div w:id="848450644">
          <w:marLeft w:val="806"/>
          <w:marRight w:val="0"/>
          <w:marTop w:val="200"/>
          <w:marBottom w:val="0"/>
          <w:divBdr>
            <w:top w:val="none" w:sz="0" w:space="0" w:color="auto"/>
            <w:left w:val="none" w:sz="0" w:space="0" w:color="auto"/>
            <w:bottom w:val="none" w:sz="0" w:space="0" w:color="auto"/>
            <w:right w:val="none" w:sz="0" w:space="0" w:color="auto"/>
          </w:divBdr>
        </w:div>
      </w:divsChild>
    </w:div>
    <w:div w:id="1797482506">
      <w:bodyDiv w:val="1"/>
      <w:marLeft w:val="0"/>
      <w:marRight w:val="0"/>
      <w:marTop w:val="0"/>
      <w:marBottom w:val="0"/>
      <w:divBdr>
        <w:top w:val="none" w:sz="0" w:space="0" w:color="auto"/>
        <w:left w:val="none" w:sz="0" w:space="0" w:color="auto"/>
        <w:bottom w:val="none" w:sz="0" w:space="0" w:color="auto"/>
        <w:right w:val="none" w:sz="0" w:space="0" w:color="auto"/>
      </w:divBdr>
      <w:divsChild>
        <w:div w:id="1443110644">
          <w:marLeft w:val="360"/>
          <w:marRight w:val="0"/>
          <w:marTop w:val="200"/>
          <w:marBottom w:val="0"/>
          <w:divBdr>
            <w:top w:val="none" w:sz="0" w:space="0" w:color="auto"/>
            <w:left w:val="none" w:sz="0" w:space="0" w:color="auto"/>
            <w:bottom w:val="none" w:sz="0" w:space="0" w:color="auto"/>
            <w:right w:val="none" w:sz="0" w:space="0" w:color="auto"/>
          </w:divBdr>
        </w:div>
        <w:div w:id="583563972">
          <w:marLeft w:val="360"/>
          <w:marRight w:val="0"/>
          <w:marTop w:val="200"/>
          <w:marBottom w:val="0"/>
          <w:divBdr>
            <w:top w:val="none" w:sz="0" w:space="0" w:color="auto"/>
            <w:left w:val="none" w:sz="0" w:space="0" w:color="auto"/>
            <w:bottom w:val="none" w:sz="0" w:space="0" w:color="auto"/>
            <w:right w:val="none" w:sz="0" w:space="0" w:color="auto"/>
          </w:divBdr>
        </w:div>
        <w:div w:id="230626270">
          <w:marLeft w:val="360"/>
          <w:marRight w:val="0"/>
          <w:marTop w:val="200"/>
          <w:marBottom w:val="0"/>
          <w:divBdr>
            <w:top w:val="none" w:sz="0" w:space="0" w:color="auto"/>
            <w:left w:val="none" w:sz="0" w:space="0" w:color="auto"/>
            <w:bottom w:val="none" w:sz="0" w:space="0" w:color="auto"/>
            <w:right w:val="none" w:sz="0" w:space="0" w:color="auto"/>
          </w:divBdr>
        </w:div>
        <w:div w:id="766732648">
          <w:marLeft w:val="360"/>
          <w:marRight w:val="0"/>
          <w:marTop w:val="200"/>
          <w:marBottom w:val="0"/>
          <w:divBdr>
            <w:top w:val="none" w:sz="0" w:space="0" w:color="auto"/>
            <w:left w:val="none" w:sz="0" w:space="0" w:color="auto"/>
            <w:bottom w:val="none" w:sz="0" w:space="0" w:color="auto"/>
            <w:right w:val="none" w:sz="0" w:space="0" w:color="auto"/>
          </w:divBdr>
        </w:div>
      </w:divsChild>
    </w:div>
    <w:div w:id="196785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1530</Words>
  <Characters>12401</Characters>
  <Application>Microsoft Office Word</Application>
  <DocSecurity>0</DocSecurity>
  <Lines>103</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Pantzar, Mika</dc:creator>
  <cp:keywords/>
  <dc:description/>
  <cp:lastModifiedBy>Pantzar, Mika</cp:lastModifiedBy>
  <cp:revision>2</cp:revision>
  <cp:lastPrinted>2017-03-02T09:21:00Z</cp:lastPrinted>
  <dcterms:created xsi:type="dcterms:W3CDTF">2017-03-02T11:28:00Z</dcterms:created>
  <dcterms:modified xsi:type="dcterms:W3CDTF">2017-03-02T11:28:00Z</dcterms:modified>
</cp:coreProperties>
</file>